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F48123" w14:textId="77777777" w:rsidR="005A7718" w:rsidRDefault="005A7718" w:rsidP="008B50BA">
      <w:pPr>
        <w:pStyle w:val="FFLMainHeader"/>
        <w:rPr>
          <w:b/>
          <w:u w:val="none"/>
        </w:rPr>
      </w:pPr>
      <w:bookmarkStart w:id="0" w:name="_GoBack"/>
      <w:bookmarkEnd w:id="0"/>
    </w:p>
    <w:p w14:paraId="708CDC82" w14:textId="0B308F0D" w:rsidR="00952488" w:rsidRDefault="00974B49" w:rsidP="006F7AA7">
      <w:pPr>
        <w:pStyle w:val="FFLSubHeaders"/>
        <w:rPr>
          <w:b w:val="0"/>
          <w:bCs w:val="0"/>
        </w:rPr>
      </w:pPr>
      <w:r w:rsidRPr="00974B49">
        <w:rPr>
          <w:bCs w:val="0"/>
          <w:color w:val="3F89BD"/>
          <w:sz w:val="44"/>
          <w:szCs w:val="44"/>
          <w:lang w:val="en-GB"/>
        </w:rPr>
        <w:t>Creating a Culture and Ethos of Healthy Eating</w:t>
      </w:r>
      <w:r w:rsidR="008B50BA" w:rsidRPr="006F7AA7">
        <w:rPr>
          <w:color w:val="000000" w:themeColor="text1"/>
          <w:sz w:val="20"/>
          <w:szCs w:val="20"/>
        </w:rPr>
        <w:br/>
      </w:r>
    </w:p>
    <w:p w14:paraId="2294F2EB" w14:textId="73BE2F21" w:rsidR="00974B49" w:rsidRDefault="00974B49" w:rsidP="00974B49">
      <w:pPr>
        <w:pStyle w:val="FFLSubHeaders"/>
        <w:rPr>
          <w:b w:val="0"/>
        </w:rPr>
      </w:pPr>
      <w:r w:rsidRPr="00974B49">
        <w:rPr>
          <w:b w:val="0"/>
        </w:rPr>
        <w:t>Ofsted’s new Common Inspection Framework includes a judgment on personal development, behaviour and welfare. As part of reaching this judgment, inspectors will look at the extent to which schools are successfully supporting pupils to gain “knowledge of how to keep themselves healthy” and “make informed choices about healthy eating, [and] fitness” throughout their entire inspection.</w:t>
      </w:r>
    </w:p>
    <w:p w14:paraId="75D305C3" w14:textId="77777777" w:rsidR="00974B49" w:rsidRPr="00974B49" w:rsidRDefault="00974B49" w:rsidP="00974B49">
      <w:pPr>
        <w:pStyle w:val="FFLSubHeaders"/>
        <w:rPr>
          <w:b w:val="0"/>
        </w:rPr>
      </w:pPr>
    </w:p>
    <w:p w14:paraId="60EC9FDE" w14:textId="6E06721A" w:rsidR="00974B49" w:rsidRPr="00974B49" w:rsidRDefault="00974B49" w:rsidP="00974B49">
      <w:pPr>
        <w:pStyle w:val="FFLSubHeaders"/>
        <w:rPr>
          <w:b w:val="0"/>
        </w:rPr>
      </w:pPr>
      <w:r w:rsidRPr="00974B49">
        <w:rPr>
          <w:b w:val="0"/>
        </w:rPr>
        <w:t>The School Food Plan has produced this practical guidance to help school leaders and governing bodies adopt a whole school approach to food. It is designed to be used alongside other School Food Plan resources including the Headteacher Checklist and What Works</w:t>
      </w:r>
      <w:r w:rsidR="006122F5">
        <w:rPr>
          <w:b w:val="0"/>
        </w:rPr>
        <w:t xml:space="preserve"> Well Website.</w:t>
      </w:r>
    </w:p>
    <w:p w14:paraId="5B5FE94F" w14:textId="0FDEB287" w:rsidR="009D20D6" w:rsidRDefault="009D20D6" w:rsidP="00D5521E">
      <w:pPr>
        <w:pStyle w:val="FFLBodyText"/>
      </w:pPr>
    </w:p>
    <w:p w14:paraId="3B9100E7" w14:textId="56C8F7B8" w:rsidR="00974B49" w:rsidRDefault="00974B49" w:rsidP="00D5521E">
      <w:pPr>
        <w:pStyle w:val="FFLBodyText"/>
        <w:rPr>
          <w:b/>
        </w:rPr>
      </w:pPr>
      <w:r>
        <w:rPr>
          <w:b/>
        </w:rPr>
        <w:t>Leadership</w:t>
      </w:r>
    </w:p>
    <w:p w14:paraId="4D58A4CD" w14:textId="77777777" w:rsidR="00974B49" w:rsidRDefault="00974B49" w:rsidP="00D5521E">
      <w:pPr>
        <w:pStyle w:val="FFLBodyText"/>
      </w:pPr>
    </w:p>
    <w:p w14:paraId="44DC6985" w14:textId="464D9BDD" w:rsidR="00974B49" w:rsidRPr="00974B49" w:rsidRDefault="00974B49" w:rsidP="00D5521E">
      <w:pPr>
        <w:pStyle w:val="FFLBodyText"/>
        <w:rPr>
          <w:b/>
        </w:rPr>
      </w:pPr>
      <w:r w:rsidRPr="00974B49">
        <w:rPr>
          <w:b/>
        </w:rPr>
        <w:t>Key questions</w:t>
      </w:r>
    </w:p>
    <w:p w14:paraId="484748A8" w14:textId="34BF0B9F" w:rsidR="00974B49" w:rsidRDefault="00974B49" w:rsidP="00974B49">
      <w:pPr>
        <w:pStyle w:val="FFLBodyText"/>
        <w:numPr>
          <w:ilvl w:val="0"/>
          <w:numId w:val="3"/>
        </w:numPr>
      </w:pPr>
      <w:r>
        <w:t>What steps have you taken to ensure there is a whole school approach to healthy eating?</w:t>
      </w:r>
    </w:p>
    <w:p w14:paraId="33FF3E53" w14:textId="265F82F0" w:rsidR="00974B49" w:rsidRDefault="00974B49" w:rsidP="00974B49">
      <w:pPr>
        <w:pStyle w:val="FFLBodyText"/>
        <w:numPr>
          <w:ilvl w:val="0"/>
          <w:numId w:val="3"/>
        </w:numPr>
      </w:pPr>
      <w:r>
        <w:t>Who is responsible on the senior management team and governing body for healthy food provision and food education?</w:t>
      </w:r>
    </w:p>
    <w:p w14:paraId="386C2BB5" w14:textId="47582767" w:rsidR="00974B49" w:rsidRDefault="00974B49" w:rsidP="00974B49">
      <w:pPr>
        <w:pStyle w:val="FFLBodyText"/>
        <w:numPr>
          <w:ilvl w:val="0"/>
          <w:numId w:val="3"/>
        </w:numPr>
      </w:pPr>
      <w:r>
        <w:t>How do you monitor and evaluate school food provision and food education?</w:t>
      </w:r>
    </w:p>
    <w:p w14:paraId="76D436F7" w14:textId="37323D3A" w:rsidR="00974B49" w:rsidRDefault="00974B49" w:rsidP="00974B49">
      <w:pPr>
        <w:pStyle w:val="FFLBodyText"/>
        <w:numPr>
          <w:ilvl w:val="0"/>
          <w:numId w:val="3"/>
        </w:numPr>
      </w:pPr>
      <w:r>
        <w:t>How do you involve the wider school community (including parents and Governors) in promoting healthy eating?</w:t>
      </w:r>
    </w:p>
    <w:p w14:paraId="4EF3065C" w14:textId="77777777" w:rsidR="00974B49" w:rsidRDefault="00974B49" w:rsidP="00974B49">
      <w:pPr>
        <w:pStyle w:val="FFLBodyText"/>
      </w:pPr>
    </w:p>
    <w:p w14:paraId="3EC74F66" w14:textId="7F3DCF4C" w:rsidR="00974B49" w:rsidRPr="00974B49" w:rsidRDefault="00974B49" w:rsidP="00974B49">
      <w:pPr>
        <w:pStyle w:val="FFLBodyText"/>
        <w:rPr>
          <w:b/>
        </w:rPr>
      </w:pPr>
      <w:r>
        <w:rPr>
          <w:b/>
        </w:rPr>
        <w:t>Evidence</w:t>
      </w:r>
    </w:p>
    <w:p w14:paraId="3FE85FF2" w14:textId="2E2FF3CE" w:rsidR="00974B49" w:rsidRDefault="00974B49" w:rsidP="00974B49">
      <w:pPr>
        <w:pStyle w:val="FFLBodyText"/>
        <w:numPr>
          <w:ilvl w:val="0"/>
          <w:numId w:val="4"/>
        </w:numPr>
      </w:pPr>
      <w:r>
        <w:t>A current ‘whole-school’ food policy shared widely with stakeholders.</w:t>
      </w:r>
    </w:p>
    <w:p w14:paraId="63B0F49A" w14:textId="27A00BE1" w:rsidR="00974B49" w:rsidRDefault="00974B49" w:rsidP="00974B49">
      <w:pPr>
        <w:pStyle w:val="FFLBodyText"/>
        <w:numPr>
          <w:ilvl w:val="0"/>
          <w:numId w:val="4"/>
        </w:numPr>
      </w:pPr>
      <w:r>
        <w:t>Strategy/references to healthy eating in School Development Plan / Self-evaluation form.</w:t>
      </w:r>
    </w:p>
    <w:p w14:paraId="448D65C4" w14:textId="5DCD4A16" w:rsidR="00974B49" w:rsidRDefault="00974B49" w:rsidP="00974B49">
      <w:pPr>
        <w:pStyle w:val="FFLBodyText"/>
        <w:numPr>
          <w:ilvl w:val="0"/>
          <w:numId w:val="4"/>
        </w:numPr>
      </w:pPr>
      <w:r>
        <w:t>Pupil premium spending promoting healthy eating and learning (including breakfast and after school clubs).</w:t>
      </w:r>
    </w:p>
    <w:p w14:paraId="7F85EE76" w14:textId="7B253774" w:rsidR="00974B49" w:rsidRDefault="00974B49" w:rsidP="00974B49">
      <w:pPr>
        <w:pStyle w:val="FFLBodyText"/>
        <w:numPr>
          <w:ilvl w:val="0"/>
          <w:numId w:val="4"/>
        </w:numPr>
      </w:pPr>
      <w:r>
        <w:t>School meal take-up data.</w:t>
      </w:r>
    </w:p>
    <w:p w14:paraId="1332D623" w14:textId="2DC1B40E" w:rsidR="00974B49" w:rsidRDefault="00974B49" w:rsidP="00974B49">
      <w:pPr>
        <w:pStyle w:val="FFLBodyText"/>
        <w:numPr>
          <w:ilvl w:val="0"/>
          <w:numId w:val="4"/>
        </w:numPr>
      </w:pPr>
      <w:r>
        <w:t>Senior leadership and Governor engagement with what children are eating and drinking.</w:t>
      </w:r>
    </w:p>
    <w:p w14:paraId="5C47E63D" w14:textId="36E12127" w:rsidR="00974B49" w:rsidRDefault="00974B49" w:rsidP="00974B49">
      <w:pPr>
        <w:pStyle w:val="FFLBodyText"/>
        <w:numPr>
          <w:ilvl w:val="0"/>
          <w:numId w:val="4"/>
        </w:numPr>
      </w:pPr>
      <w:r>
        <w:t>Awards and quality assured schemes such as Food for Life Schools Award, Children’s Food Trust, Healthy Schools.</w:t>
      </w:r>
    </w:p>
    <w:p w14:paraId="0905E626" w14:textId="77777777" w:rsidR="00974B49" w:rsidRDefault="00974B49" w:rsidP="00974B49">
      <w:pPr>
        <w:pStyle w:val="FFLBodyText"/>
      </w:pPr>
    </w:p>
    <w:p w14:paraId="425AE2CC" w14:textId="37E76264" w:rsidR="00974B49" w:rsidRDefault="00974B49" w:rsidP="00974B49">
      <w:pPr>
        <w:pStyle w:val="FFLBodyText"/>
        <w:rPr>
          <w:b/>
        </w:rPr>
      </w:pPr>
      <w:r>
        <w:rPr>
          <w:b/>
        </w:rPr>
        <w:t>Further resources</w:t>
      </w:r>
    </w:p>
    <w:p w14:paraId="42B514AF" w14:textId="04A7DE1C" w:rsidR="00974B49" w:rsidRPr="00974B49" w:rsidRDefault="00974B49" w:rsidP="00974B49">
      <w:pPr>
        <w:pStyle w:val="FFLBodyText"/>
      </w:pPr>
      <w:r w:rsidRPr="00974B49">
        <w:t xml:space="preserve">DfE Governor Advice: School Food in England : </w:t>
      </w:r>
      <w:hyperlink r:id="rId9" w:history="1">
        <w:r w:rsidRPr="00974B49">
          <w:rPr>
            <w:rStyle w:val="Hyperlink"/>
          </w:rPr>
          <w:t>Departmental advice for governing Bodies</w:t>
        </w:r>
      </w:hyperlink>
    </w:p>
    <w:p w14:paraId="01468F40" w14:textId="77777777" w:rsidR="00974B49" w:rsidRDefault="00974B49" w:rsidP="00974B49">
      <w:pPr>
        <w:pStyle w:val="FFLBodyText"/>
      </w:pPr>
    </w:p>
    <w:p w14:paraId="0AF2284D" w14:textId="5C2FE564" w:rsidR="00974B49" w:rsidRDefault="00974B49" w:rsidP="00974B49">
      <w:pPr>
        <w:pStyle w:val="FFLBodyText"/>
        <w:rPr>
          <w:b/>
        </w:rPr>
      </w:pPr>
      <w:r>
        <w:rPr>
          <w:b/>
        </w:rPr>
        <w:lastRenderedPageBreak/>
        <w:t>Food provision</w:t>
      </w:r>
    </w:p>
    <w:p w14:paraId="70D2A5CF" w14:textId="77777777" w:rsidR="00974B49" w:rsidRDefault="00974B49" w:rsidP="00974B49">
      <w:pPr>
        <w:pStyle w:val="FFLBodyText"/>
        <w:rPr>
          <w:b/>
        </w:rPr>
      </w:pPr>
    </w:p>
    <w:p w14:paraId="34801C73" w14:textId="19D76596" w:rsidR="00974B49" w:rsidRDefault="00974B49" w:rsidP="00974B49">
      <w:pPr>
        <w:pStyle w:val="FFLBodyText"/>
        <w:rPr>
          <w:b/>
        </w:rPr>
      </w:pPr>
      <w:r>
        <w:rPr>
          <w:b/>
        </w:rPr>
        <w:t>Key questions</w:t>
      </w:r>
    </w:p>
    <w:p w14:paraId="31D02991" w14:textId="77777777" w:rsidR="00974B49" w:rsidRDefault="00974B49" w:rsidP="00974B49">
      <w:pPr>
        <w:pStyle w:val="FFLBodyText"/>
        <w:rPr>
          <w:b/>
        </w:rPr>
      </w:pPr>
    </w:p>
    <w:p w14:paraId="4F4B1DF9" w14:textId="1B29507B" w:rsidR="00974B49" w:rsidRDefault="00974B49" w:rsidP="00974B49">
      <w:pPr>
        <w:pStyle w:val="FFLBodyText"/>
        <w:numPr>
          <w:ilvl w:val="0"/>
          <w:numId w:val="5"/>
        </w:numPr>
      </w:pPr>
      <w:r>
        <w:t>How do you know food is tasty and meets the food standards across the whole day?</w:t>
      </w:r>
    </w:p>
    <w:p w14:paraId="653002B9" w14:textId="77777777" w:rsidR="00974B49" w:rsidRDefault="00974B49" w:rsidP="00974B49">
      <w:pPr>
        <w:pStyle w:val="FFLBodyText"/>
        <w:numPr>
          <w:ilvl w:val="0"/>
          <w:numId w:val="5"/>
        </w:numPr>
      </w:pPr>
      <w:r>
        <w:t xml:space="preserve">What do children think about the food and drink provided? </w:t>
      </w:r>
    </w:p>
    <w:p w14:paraId="47A57FA5" w14:textId="7DE54F24" w:rsidR="00974B49" w:rsidRDefault="00974B49" w:rsidP="00974B49">
      <w:pPr>
        <w:pStyle w:val="FFLBodyText"/>
        <w:numPr>
          <w:ilvl w:val="0"/>
          <w:numId w:val="5"/>
        </w:numPr>
      </w:pPr>
      <w:r>
        <w:t>How are they involved in decision-making?</w:t>
      </w:r>
    </w:p>
    <w:p w14:paraId="3B14F6D0" w14:textId="24906A7F" w:rsidR="00974B49" w:rsidRDefault="00974B49" w:rsidP="00974B49">
      <w:pPr>
        <w:pStyle w:val="FFLBodyText"/>
        <w:numPr>
          <w:ilvl w:val="0"/>
          <w:numId w:val="5"/>
        </w:numPr>
      </w:pPr>
      <w:r>
        <w:t>How do you ensure your meal provision best meets the needs of your school community?</w:t>
      </w:r>
    </w:p>
    <w:p w14:paraId="7760F106" w14:textId="6419FF0B" w:rsidR="00974B49" w:rsidRDefault="00974B49" w:rsidP="00974B49">
      <w:pPr>
        <w:pStyle w:val="FFLBodyText"/>
        <w:numPr>
          <w:ilvl w:val="0"/>
          <w:numId w:val="5"/>
        </w:numPr>
      </w:pPr>
      <w:r>
        <w:t>What advice is provided for those who choose not to take a school lunch, e.g. a healthy packed lunch policy?</w:t>
      </w:r>
    </w:p>
    <w:p w14:paraId="197BA7C0" w14:textId="77777777" w:rsidR="00974B49" w:rsidRDefault="00974B49" w:rsidP="00974B49">
      <w:pPr>
        <w:pStyle w:val="FFLBodyText"/>
      </w:pPr>
    </w:p>
    <w:p w14:paraId="37DF328A" w14:textId="6195D187" w:rsidR="00974B49" w:rsidRDefault="00974B49" w:rsidP="00974B49">
      <w:pPr>
        <w:pStyle w:val="FFLBodyText"/>
        <w:rPr>
          <w:b/>
        </w:rPr>
      </w:pPr>
      <w:r>
        <w:rPr>
          <w:b/>
        </w:rPr>
        <w:t>Evidence</w:t>
      </w:r>
    </w:p>
    <w:p w14:paraId="08A29E0B" w14:textId="77777777" w:rsidR="00974B49" w:rsidRDefault="00974B49" w:rsidP="00974B49">
      <w:pPr>
        <w:pStyle w:val="FFLBodyText"/>
        <w:rPr>
          <w:b/>
        </w:rPr>
      </w:pPr>
    </w:p>
    <w:p w14:paraId="770473FD" w14:textId="77777777" w:rsidR="00974B49" w:rsidRDefault="00974B49" w:rsidP="00974B49">
      <w:pPr>
        <w:pStyle w:val="FFLBodyText"/>
        <w:numPr>
          <w:ilvl w:val="0"/>
          <w:numId w:val="6"/>
        </w:numPr>
      </w:pPr>
      <w:r>
        <w:t>An attractive, happy and calm dining environment.</w:t>
      </w:r>
    </w:p>
    <w:p w14:paraId="00E2B2D7" w14:textId="1D3D16CB" w:rsidR="00974B49" w:rsidRDefault="00974B49" w:rsidP="00974B49">
      <w:pPr>
        <w:pStyle w:val="FFLBodyText"/>
        <w:numPr>
          <w:ilvl w:val="0"/>
          <w:numId w:val="6"/>
        </w:numPr>
      </w:pPr>
      <w:r>
        <w:t>Staff and children eating together.</w:t>
      </w:r>
    </w:p>
    <w:p w14:paraId="028A8922" w14:textId="08C64717" w:rsidR="00974B49" w:rsidRDefault="00974B49" w:rsidP="00974B49">
      <w:pPr>
        <w:pStyle w:val="FFLBodyText"/>
        <w:numPr>
          <w:ilvl w:val="0"/>
          <w:numId w:val="6"/>
        </w:numPr>
      </w:pPr>
      <w:r>
        <w:t>Catering staff (including midday supervisors) who are happy and engaged with school staff and children.</w:t>
      </w:r>
    </w:p>
    <w:p w14:paraId="17BB9956" w14:textId="33A76E66" w:rsidR="00974B49" w:rsidRDefault="00974B49" w:rsidP="00974B49">
      <w:pPr>
        <w:pStyle w:val="FFLBodyText"/>
        <w:numPr>
          <w:ilvl w:val="0"/>
          <w:numId w:val="6"/>
        </w:numPr>
      </w:pPr>
      <w:r>
        <w:t>Children and parents are actively consulted.</w:t>
      </w:r>
    </w:p>
    <w:p w14:paraId="0869D0ED" w14:textId="193AAB46" w:rsidR="00974B49" w:rsidRDefault="00974B49" w:rsidP="00974B49">
      <w:pPr>
        <w:pStyle w:val="FFLBodyText"/>
        <w:numPr>
          <w:ilvl w:val="0"/>
          <w:numId w:val="6"/>
        </w:numPr>
      </w:pPr>
      <w:r>
        <w:t>Cashless payment system to reduce queues and stigmatization of Free School Meal (FSM) pupils.</w:t>
      </w:r>
    </w:p>
    <w:p w14:paraId="5E80B70D" w14:textId="6A481458" w:rsidR="00974B49" w:rsidRDefault="00974B49" w:rsidP="00974B49">
      <w:pPr>
        <w:pStyle w:val="FFLBodyText"/>
        <w:numPr>
          <w:ilvl w:val="0"/>
          <w:numId w:val="6"/>
        </w:numPr>
      </w:pPr>
      <w:r>
        <w:t>Independent verification that school food standards and relevant</w:t>
      </w:r>
    </w:p>
    <w:p w14:paraId="0AFB5098" w14:textId="77777777" w:rsidR="00974B49" w:rsidRDefault="00974B49" w:rsidP="00974B49">
      <w:pPr>
        <w:pStyle w:val="FFLBodyText"/>
        <w:numPr>
          <w:ilvl w:val="0"/>
          <w:numId w:val="6"/>
        </w:numPr>
      </w:pPr>
      <w:r>
        <w:t>Government Buying Standards are met across the school day.</w:t>
      </w:r>
    </w:p>
    <w:p w14:paraId="4B941776" w14:textId="4CDEE5EC" w:rsidR="00974B49" w:rsidRPr="00974B49" w:rsidRDefault="00974B49" w:rsidP="00974B49">
      <w:pPr>
        <w:pStyle w:val="FFLBodyText"/>
        <w:numPr>
          <w:ilvl w:val="0"/>
          <w:numId w:val="6"/>
        </w:numPr>
      </w:pPr>
      <w:r>
        <w:t>Making water the drink of choice, freely and easily available.</w:t>
      </w:r>
    </w:p>
    <w:p w14:paraId="0700BF3C" w14:textId="77777777" w:rsidR="00974B49" w:rsidRDefault="00974B49" w:rsidP="00974B49">
      <w:pPr>
        <w:pStyle w:val="FFLBodyText"/>
      </w:pPr>
    </w:p>
    <w:p w14:paraId="32E38825" w14:textId="77777777" w:rsidR="00974B49" w:rsidRDefault="00974B49" w:rsidP="00974B49">
      <w:pPr>
        <w:pStyle w:val="FFLBodyText"/>
      </w:pPr>
    </w:p>
    <w:p w14:paraId="5DEABEBE" w14:textId="6C19A39D" w:rsidR="00974B49" w:rsidRDefault="00974B49" w:rsidP="00974B49">
      <w:pPr>
        <w:pStyle w:val="FFLBodyText"/>
        <w:rPr>
          <w:b/>
        </w:rPr>
      </w:pPr>
      <w:r>
        <w:rPr>
          <w:b/>
        </w:rPr>
        <w:t>Further resources</w:t>
      </w:r>
    </w:p>
    <w:p w14:paraId="0ACB089D" w14:textId="0931798C" w:rsidR="00974B49" w:rsidRDefault="00974B49" w:rsidP="00974B49">
      <w:pPr>
        <w:pStyle w:val="FFLBodyText"/>
      </w:pPr>
      <w:r>
        <w:t xml:space="preserve">Government Buying Standards: </w:t>
      </w:r>
      <w:hyperlink r:id="rId10" w:history="1">
        <w:r w:rsidRPr="00A33B78">
          <w:rPr>
            <w:rStyle w:val="Hyperlink"/>
          </w:rPr>
          <w:t>http://bit.ly/1E5M4dh</w:t>
        </w:r>
      </w:hyperlink>
      <w:r>
        <w:t xml:space="preserve"> </w:t>
      </w:r>
    </w:p>
    <w:p w14:paraId="2EA6B6AC" w14:textId="3E172C4F" w:rsidR="00974B49" w:rsidRDefault="00974B49" w:rsidP="00974B49">
      <w:pPr>
        <w:pStyle w:val="FFLBodyText"/>
      </w:pPr>
      <w:r>
        <w:t xml:space="preserve">Packed lunch policy template: </w:t>
      </w:r>
      <w:hyperlink r:id="rId11" w:history="1">
        <w:r w:rsidRPr="00A33B78">
          <w:rPr>
            <w:rStyle w:val="Hyperlink"/>
          </w:rPr>
          <w:t>www.childrensfoodtrust.org.uk/schools/packed-lunches/packed-lunch-policy</w:t>
        </w:r>
      </w:hyperlink>
      <w:r>
        <w:t xml:space="preserve"> </w:t>
      </w:r>
    </w:p>
    <w:p w14:paraId="2936F7B8" w14:textId="77777777" w:rsidR="00974B49" w:rsidRDefault="00974B49" w:rsidP="00974B49">
      <w:pPr>
        <w:pStyle w:val="FFLBodyText"/>
      </w:pPr>
    </w:p>
    <w:p w14:paraId="3CCA1673" w14:textId="77777777" w:rsidR="00974B49" w:rsidRDefault="00974B49" w:rsidP="00974B49">
      <w:pPr>
        <w:pStyle w:val="FFLBodyText"/>
      </w:pPr>
    </w:p>
    <w:p w14:paraId="2FCC1F7E" w14:textId="77777777" w:rsidR="00974B49" w:rsidRDefault="00974B49" w:rsidP="00974B49">
      <w:pPr>
        <w:pStyle w:val="FFLBodyText"/>
      </w:pPr>
    </w:p>
    <w:p w14:paraId="44E1019C" w14:textId="77777777" w:rsidR="00974B49" w:rsidRDefault="00974B49" w:rsidP="00974B49">
      <w:pPr>
        <w:pStyle w:val="FFLBodyText"/>
      </w:pPr>
    </w:p>
    <w:p w14:paraId="0707998A" w14:textId="77777777" w:rsidR="00974B49" w:rsidRDefault="00974B49" w:rsidP="00974B49">
      <w:pPr>
        <w:pStyle w:val="FFLBodyText"/>
      </w:pPr>
    </w:p>
    <w:p w14:paraId="4999EAC5" w14:textId="77777777" w:rsidR="00974B49" w:rsidRDefault="00974B49" w:rsidP="00974B49">
      <w:pPr>
        <w:pStyle w:val="FFLBodyText"/>
      </w:pPr>
    </w:p>
    <w:p w14:paraId="30D064C7" w14:textId="77777777" w:rsidR="00974B49" w:rsidRDefault="00974B49" w:rsidP="00974B49">
      <w:pPr>
        <w:pStyle w:val="FFLBodyText"/>
      </w:pPr>
    </w:p>
    <w:p w14:paraId="45B6FEA2" w14:textId="77777777" w:rsidR="00974B49" w:rsidRDefault="00974B49" w:rsidP="00974B49">
      <w:pPr>
        <w:pStyle w:val="FFLBodyText"/>
      </w:pPr>
    </w:p>
    <w:p w14:paraId="18536C9D" w14:textId="6C784513" w:rsidR="00974B49" w:rsidRDefault="00974B49" w:rsidP="00974B49">
      <w:pPr>
        <w:pStyle w:val="FFLBodyText"/>
        <w:rPr>
          <w:b/>
        </w:rPr>
      </w:pPr>
      <w:r>
        <w:rPr>
          <w:b/>
        </w:rPr>
        <w:lastRenderedPageBreak/>
        <w:t>Food education</w:t>
      </w:r>
    </w:p>
    <w:p w14:paraId="1CEA8836" w14:textId="77777777" w:rsidR="00974B49" w:rsidRDefault="00974B49" w:rsidP="00974B49">
      <w:pPr>
        <w:pStyle w:val="FFLBodyText"/>
        <w:rPr>
          <w:b/>
        </w:rPr>
      </w:pPr>
    </w:p>
    <w:p w14:paraId="36D8A87A" w14:textId="4C9B11A0" w:rsidR="00974B49" w:rsidRDefault="00974B49" w:rsidP="00974B49">
      <w:pPr>
        <w:pStyle w:val="FFLBodyText"/>
        <w:rPr>
          <w:b/>
        </w:rPr>
      </w:pPr>
      <w:r>
        <w:rPr>
          <w:b/>
        </w:rPr>
        <w:t>Key questions</w:t>
      </w:r>
    </w:p>
    <w:p w14:paraId="08C73D40" w14:textId="50EA0F9A" w:rsidR="00974B49" w:rsidRDefault="00974B49" w:rsidP="00974B49">
      <w:pPr>
        <w:pStyle w:val="FFLBodyText"/>
        <w:numPr>
          <w:ilvl w:val="0"/>
          <w:numId w:val="7"/>
        </w:numPr>
      </w:pPr>
      <w:r>
        <w:t>How do you measure progress of children’s knowledge and skills about healthy eating?</w:t>
      </w:r>
    </w:p>
    <w:p w14:paraId="1450DA8B" w14:textId="2A924F46" w:rsidR="00974B49" w:rsidRDefault="00974B49" w:rsidP="00974B49">
      <w:pPr>
        <w:pStyle w:val="FFLBodyText"/>
        <w:numPr>
          <w:ilvl w:val="0"/>
          <w:numId w:val="7"/>
        </w:numPr>
      </w:pPr>
      <w:r>
        <w:t>How do you make learning about healthy eating (including nutrition advice and practical cooking) possible for all students and across subjects?</w:t>
      </w:r>
    </w:p>
    <w:p w14:paraId="70CE95D9" w14:textId="1110A876" w:rsidR="00974B49" w:rsidRDefault="00974B49" w:rsidP="00974B49">
      <w:pPr>
        <w:pStyle w:val="FFLBodyText"/>
        <w:numPr>
          <w:ilvl w:val="0"/>
          <w:numId w:val="7"/>
        </w:numPr>
      </w:pPr>
      <w:r>
        <w:t>Do you use a qualified subject specialist to teach food education?</w:t>
      </w:r>
    </w:p>
    <w:p w14:paraId="0EE05ABB" w14:textId="77777777" w:rsidR="00974B49" w:rsidRDefault="00974B49" w:rsidP="00974B49">
      <w:pPr>
        <w:pStyle w:val="FFLBodyText"/>
      </w:pPr>
    </w:p>
    <w:p w14:paraId="7D5D9123" w14:textId="74000FF2" w:rsidR="00974B49" w:rsidRDefault="00974B49" w:rsidP="00974B49">
      <w:pPr>
        <w:pStyle w:val="FFLBodyText"/>
        <w:rPr>
          <w:b/>
        </w:rPr>
      </w:pPr>
      <w:r>
        <w:rPr>
          <w:b/>
        </w:rPr>
        <w:t>Evidence</w:t>
      </w:r>
    </w:p>
    <w:p w14:paraId="52B9A273" w14:textId="77777777" w:rsidR="00974B49" w:rsidRDefault="00974B49" w:rsidP="00974B49">
      <w:pPr>
        <w:pStyle w:val="FFLBodyText"/>
        <w:numPr>
          <w:ilvl w:val="0"/>
          <w:numId w:val="8"/>
        </w:numPr>
      </w:pPr>
      <w:r>
        <w:t>Consistent messaging across subjects.</w:t>
      </w:r>
    </w:p>
    <w:p w14:paraId="4DD1AC4E" w14:textId="36639EE2" w:rsidR="00974B49" w:rsidRDefault="00974B49" w:rsidP="00974B49">
      <w:pPr>
        <w:pStyle w:val="FFLBodyText"/>
        <w:numPr>
          <w:ilvl w:val="0"/>
          <w:numId w:val="8"/>
        </w:numPr>
      </w:pPr>
      <w:r>
        <w:t>Ensuring there is enough timetabling, space and practical resources (equipment, ingredients).</w:t>
      </w:r>
    </w:p>
    <w:p w14:paraId="54A7D4E5" w14:textId="0B08658C" w:rsidR="00974B49" w:rsidRDefault="00974B49" w:rsidP="00974B49">
      <w:pPr>
        <w:pStyle w:val="FFLBodyText"/>
        <w:numPr>
          <w:ilvl w:val="0"/>
          <w:numId w:val="8"/>
        </w:numPr>
      </w:pPr>
      <w:r>
        <w:t>Food education schemes of work with a focus on savoury cooking.</w:t>
      </w:r>
    </w:p>
    <w:p w14:paraId="05DF22F6" w14:textId="2D9FD46C" w:rsidR="00974B49" w:rsidRDefault="00974B49" w:rsidP="00974B49">
      <w:pPr>
        <w:pStyle w:val="FFLBodyText"/>
        <w:numPr>
          <w:ilvl w:val="0"/>
          <w:numId w:val="8"/>
        </w:numPr>
      </w:pPr>
      <w:r>
        <w:t>Use of pupil premium or budgets to provide ingredients for pupils unable to bring from home.</w:t>
      </w:r>
    </w:p>
    <w:p w14:paraId="5788681E" w14:textId="5A951822" w:rsidR="00974B49" w:rsidRDefault="00974B49" w:rsidP="00974B49">
      <w:pPr>
        <w:pStyle w:val="FFLBodyText"/>
        <w:numPr>
          <w:ilvl w:val="0"/>
          <w:numId w:val="8"/>
        </w:numPr>
      </w:pPr>
      <w:r>
        <w:t>Food growing and gardening activities.</w:t>
      </w:r>
    </w:p>
    <w:p w14:paraId="3553BFCC" w14:textId="77777777" w:rsidR="00974B49" w:rsidRDefault="00974B49" w:rsidP="00974B49">
      <w:pPr>
        <w:pStyle w:val="FFLBodyText"/>
      </w:pPr>
    </w:p>
    <w:p w14:paraId="68F1D713" w14:textId="249E51D8" w:rsidR="00974B49" w:rsidRDefault="00974B49" w:rsidP="00974B49">
      <w:pPr>
        <w:pStyle w:val="FFLBodyText"/>
        <w:rPr>
          <w:b/>
        </w:rPr>
      </w:pPr>
      <w:r>
        <w:rPr>
          <w:b/>
        </w:rPr>
        <w:t>Further resources</w:t>
      </w:r>
    </w:p>
    <w:p w14:paraId="4170BB8A" w14:textId="77777777" w:rsidR="00974B49" w:rsidRDefault="00974B49" w:rsidP="00974B49">
      <w:pPr>
        <w:pStyle w:val="FFLBodyText"/>
      </w:pPr>
    </w:p>
    <w:p w14:paraId="20D4F3EB" w14:textId="44CC1FAC" w:rsidR="00974B49" w:rsidRDefault="00974B49" w:rsidP="00974B49">
      <w:pPr>
        <w:pStyle w:val="FFLBodyText"/>
      </w:pPr>
      <w:r>
        <w:t xml:space="preserve">Core competences framework: </w:t>
      </w:r>
      <w:hyperlink r:id="rId12" w:history="1">
        <w:r w:rsidRPr="00A33B78">
          <w:rPr>
            <w:rStyle w:val="Hyperlink"/>
          </w:rPr>
          <w:t>www.nutrition.org.uk/foodinschools/competences/competences.html</w:t>
        </w:r>
      </w:hyperlink>
      <w:r>
        <w:t xml:space="preserve"> </w:t>
      </w:r>
    </w:p>
    <w:p w14:paraId="5380CB1C" w14:textId="77777777" w:rsidR="00974B49" w:rsidRDefault="00974B49" w:rsidP="00974B49">
      <w:pPr>
        <w:pStyle w:val="FFLBodyText"/>
      </w:pPr>
    </w:p>
    <w:p w14:paraId="473A7A26" w14:textId="77777777" w:rsidR="00974B49" w:rsidRDefault="00974B49" w:rsidP="00974B49">
      <w:pPr>
        <w:pStyle w:val="FFLBodyText"/>
        <w:rPr>
          <w:b/>
        </w:rPr>
      </w:pPr>
    </w:p>
    <w:p w14:paraId="1CD763F1" w14:textId="77777777" w:rsidR="00974B49" w:rsidRDefault="00974B49" w:rsidP="00974B49">
      <w:pPr>
        <w:pStyle w:val="FFLBodyText"/>
        <w:rPr>
          <w:b/>
        </w:rPr>
      </w:pPr>
    </w:p>
    <w:p w14:paraId="0E21E0FB" w14:textId="77777777" w:rsidR="00974B49" w:rsidRDefault="00974B49" w:rsidP="00974B49">
      <w:pPr>
        <w:pStyle w:val="FFLBodyText"/>
        <w:rPr>
          <w:b/>
        </w:rPr>
      </w:pPr>
    </w:p>
    <w:p w14:paraId="44C0BB26" w14:textId="77777777" w:rsidR="00974B49" w:rsidRDefault="00974B49" w:rsidP="00974B49">
      <w:pPr>
        <w:pStyle w:val="FFLBodyText"/>
        <w:rPr>
          <w:b/>
        </w:rPr>
      </w:pPr>
    </w:p>
    <w:p w14:paraId="30D882F6" w14:textId="77777777" w:rsidR="00974B49" w:rsidRDefault="00974B49" w:rsidP="00974B49">
      <w:pPr>
        <w:pStyle w:val="FFLBodyText"/>
        <w:rPr>
          <w:b/>
        </w:rPr>
      </w:pPr>
    </w:p>
    <w:p w14:paraId="7D24EF41" w14:textId="77777777" w:rsidR="00974B49" w:rsidRDefault="00974B49" w:rsidP="00974B49">
      <w:pPr>
        <w:pStyle w:val="FFLBodyText"/>
        <w:rPr>
          <w:b/>
        </w:rPr>
      </w:pPr>
    </w:p>
    <w:p w14:paraId="0CFB934B" w14:textId="77777777" w:rsidR="00974B49" w:rsidRDefault="00974B49" w:rsidP="00974B49">
      <w:pPr>
        <w:pStyle w:val="FFLBodyText"/>
        <w:rPr>
          <w:b/>
        </w:rPr>
      </w:pPr>
    </w:p>
    <w:p w14:paraId="2A4E4F55" w14:textId="77777777" w:rsidR="00974B49" w:rsidRDefault="00974B49" w:rsidP="00974B49">
      <w:pPr>
        <w:pStyle w:val="FFLBodyText"/>
        <w:rPr>
          <w:b/>
        </w:rPr>
      </w:pPr>
    </w:p>
    <w:p w14:paraId="1946345E" w14:textId="77777777" w:rsidR="00974B49" w:rsidRDefault="00974B49" w:rsidP="00974B49">
      <w:pPr>
        <w:pStyle w:val="FFLBodyText"/>
        <w:rPr>
          <w:b/>
        </w:rPr>
      </w:pPr>
    </w:p>
    <w:p w14:paraId="74D72267" w14:textId="77777777" w:rsidR="00974B49" w:rsidRDefault="00974B49" w:rsidP="00974B49">
      <w:pPr>
        <w:pStyle w:val="FFLBodyText"/>
        <w:rPr>
          <w:b/>
        </w:rPr>
      </w:pPr>
    </w:p>
    <w:p w14:paraId="7C4FC1C0" w14:textId="77777777" w:rsidR="00974B49" w:rsidRDefault="00974B49" w:rsidP="00974B49">
      <w:pPr>
        <w:pStyle w:val="FFLBodyText"/>
        <w:rPr>
          <w:b/>
        </w:rPr>
      </w:pPr>
    </w:p>
    <w:p w14:paraId="08543D85" w14:textId="77777777" w:rsidR="006122F5" w:rsidRDefault="006122F5" w:rsidP="00974B49">
      <w:pPr>
        <w:pStyle w:val="FFLBodyText"/>
        <w:rPr>
          <w:b/>
        </w:rPr>
      </w:pPr>
    </w:p>
    <w:p w14:paraId="2F3BE0E3" w14:textId="77777777" w:rsidR="00974B49" w:rsidRDefault="00974B49" w:rsidP="00974B49">
      <w:pPr>
        <w:pStyle w:val="FFLBodyText"/>
        <w:rPr>
          <w:b/>
        </w:rPr>
      </w:pPr>
    </w:p>
    <w:p w14:paraId="65E7D05D" w14:textId="77777777" w:rsidR="006122F5" w:rsidRDefault="006122F5" w:rsidP="00974B49">
      <w:pPr>
        <w:pStyle w:val="FFLBodyText"/>
        <w:rPr>
          <w:b/>
        </w:rPr>
      </w:pPr>
    </w:p>
    <w:p w14:paraId="0EFCD25B" w14:textId="7962B283" w:rsidR="00974B49" w:rsidRDefault="00974B49" w:rsidP="00974B49">
      <w:pPr>
        <w:pStyle w:val="FFLBodyText"/>
        <w:rPr>
          <w:b/>
        </w:rPr>
      </w:pPr>
      <w:r>
        <w:rPr>
          <w:b/>
        </w:rPr>
        <w:lastRenderedPageBreak/>
        <w:t>Wider wellbeing</w:t>
      </w:r>
    </w:p>
    <w:p w14:paraId="141EB717" w14:textId="77777777" w:rsidR="00974B49" w:rsidRDefault="00974B49" w:rsidP="00974B49">
      <w:pPr>
        <w:pStyle w:val="FFLBodyText"/>
        <w:rPr>
          <w:b/>
        </w:rPr>
      </w:pPr>
    </w:p>
    <w:p w14:paraId="45D6B34F" w14:textId="2613CF45" w:rsidR="00974B49" w:rsidRPr="00974B49" w:rsidRDefault="00974B49" w:rsidP="00974B49">
      <w:pPr>
        <w:pStyle w:val="FFLBodyText"/>
        <w:rPr>
          <w:b/>
        </w:rPr>
      </w:pPr>
      <w:r>
        <w:rPr>
          <w:b/>
        </w:rPr>
        <w:t>Key questions</w:t>
      </w:r>
    </w:p>
    <w:p w14:paraId="52EC476A" w14:textId="02C334EA" w:rsidR="00974B49" w:rsidRDefault="00974B49" w:rsidP="00974B49">
      <w:pPr>
        <w:pStyle w:val="FFLBodyText"/>
        <w:numPr>
          <w:ilvl w:val="0"/>
          <w:numId w:val="10"/>
        </w:numPr>
      </w:pPr>
      <w:r>
        <w:t>How does the school link healthy eating within the wider personal development, behaviour and welfare judgment?</w:t>
      </w:r>
    </w:p>
    <w:p w14:paraId="01F5DAAE" w14:textId="4B0ABCE0" w:rsidR="00974B49" w:rsidRDefault="00974B49" w:rsidP="00974B49">
      <w:pPr>
        <w:pStyle w:val="FFLBodyText"/>
        <w:numPr>
          <w:ilvl w:val="0"/>
          <w:numId w:val="10"/>
        </w:numPr>
      </w:pPr>
      <w:r>
        <w:t>What CPD/training is in place for all teachers and support staff to support their knowledge of health and wellbeing?</w:t>
      </w:r>
    </w:p>
    <w:p w14:paraId="35CD3114" w14:textId="77777777" w:rsidR="00974B49" w:rsidRDefault="00974B49" w:rsidP="00974B49">
      <w:pPr>
        <w:pStyle w:val="FFLBodyText"/>
      </w:pPr>
    </w:p>
    <w:p w14:paraId="15C3FACD" w14:textId="1AC8D804" w:rsidR="00974B49" w:rsidRDefault="00974B49" w:rsidP="00974B49">
      <w:pPr>
        <w:pStyle w:val="FFLBodyText"/>
        <w:rPr>
          <w:b/>
        </w:rPr>
      </w:pPr>
      <w:r>
        <w:rPr>
          <w:b/>
        </w:rPr>
        <w:t>Evidence</w:t>
      </w:r>
    </w:p>
    <w:p w14:paraId="08363FDA" w14:textId="77777777" w:rsidR="00974B49" w:rsidRDefault="00974B49" w:rsidP="00974B49">
      <w:pPr>
        <w:pStyle w:val="FFLBodyText"/>
        <w:numPr>
          <w:ilvl w:val="0"/>
          <w:numId w:val="11"/>
        </w:numPr>
      </w:pPr>
      <w:r>
        <w:t>Drawing on expertise from outside agencies.</w:t>
      </w:r>
    </w:p>
    <w:p w14:paraId="376278A4" w14:textId="27A9D98E" w:rsidR="00974B49" w:rsidRDefault="00974B49" w:rsidP="00974B49">
      <w:pPr>
        <w:pStyle w:val="FFLBodyText"/>
        <w:numPr>
          <w:ilvl w:val="0"/>
          <w:numId w:val="11"/>
        </w:numPr>
      </w:pPr>
      <w:r>
        <w:t>Events, assemblies, displays and messaging themed around health and wellbeing.</w:t>
      </w:r>
    </w:p>
    <w:p w14:paraId="57BAFA4A" w14:textId="0212FE35" w:rsidR="00974B49" w:rsidRDefault="00974B49" w:rsidP="00974B49">
      <w:pPr>
        <w:pStyle w:val="FFLBodyText"/>
        <w:numPr>
          <w:ilvl w:val="0"/>
          <w:numId w:val="11"/>
        </w:numPr>
      </w:pPr>
      <w:r>
        <w:t>A culture of exercise and healthy eating.</w:t>
      </w:r>
    </w:p>
    <w:p w14:paraId="390AFC49" w14:textId="69A6A482" w:rsidR="00974B49" w:rsidRDefault="00974B49" w:rsidP="00974B49">
      <w:pPr>
        <w:pStyle w:val="FFLBodyText"/>
        <w:numPr>
          <w:ilvl w:val="0"/>
          <w:numId w:val="11"/>
        </w:numPr>
      </w:pPr>
      <w:r>
        <w:t>Staff Development plans and Continuing Professional Development (CPD) records.</w:t>
      </w:r>
    </w:p>
    <w:p w14:paraId="68D3A19A" w14:textId="77777777" w:rsidR="00974B49" w:rsidRDefault="00974B49" w:rsidP="00974B49">
      <w:pPr>
        <w:pStyle w:val="FFLBodyText"/>
      </w:pPr>
    </w:p>
    <w:p w14:paraId="19EB7E1E" w14:textId="396F817B" w:rsidR="00974B49" w:rsidRDefault="00974B49" w:rsidP="00974B49">
      <w:pPr>
        <w:pStyle w:val="FFLBodyText"/>
        <w:rPr>
          <w:b/>
        </w:rPr>
      </w:pPr>
      <w:r>
        <w:rPr>
          <w:b/>
        </w:rPr>
        <w:t>Further reading</w:t>
      </w:r>
    </w:p>
    <w:p w14:paraId="062CF70F" w14:textId="77777777" w:rsidR="00974B49" w:rsidRDefault="00974B49" w:rsidP="00974B49">
      <w:pPr>
        <w:pStyle w:val="FFLBodyText"/>
      </w:pPr>
      <w:r>
        <w:t>Promoting children and young people’s emotional health and wellbeing:</w:t>
      </w:r>
    </w:p>
    <w:p w14:paraId="7A521152" w14:textId="578CB8D1" w:rsidR="00974B49" w:rsidRPr="00974B49" w:rsidRDefault="00B4043F" w:rsidP="00974B49">
      <w:pPr>
        <w:pStyle w:val="FFLBodyText"/>
      </w:pPr>
      <w:hyperlink r:id="rId13" w:history="1">
        <w:r w:rsidR="00974B49" w:rsidRPr="00A33B78">
          <w:rPr>
            <w:rStyle w:val="Hyperlink"/>
          </w:rPr>
          <w:t>https://www.gov.uk/government/publications/promoting-children-and-young-peoples-emotional-health-and-wellbeing</w:t>
        </w:r>
      </w:hyperlink>
      <w:r w:rsidR="00974B49">
        <w:t xml:space="preserve"> </w:t>
      </w:r>
    </w:p>
    <w:sectPr w:rsidR="00974B49" w:rsidRPr="00974B49" w:rsidSect="00952488">
      <w:headerReference w:type="default" r:id="rId14"/>
      <w:footerReference w:type="default" r:id="rId15"/>
      <w:headerReference w:type="first" r:id="rId16"/>
      <w:footerReference w:type="first" r:id="rId17"/>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B6633" w14:textId="77777777" w:rsidR="001611A6" w:rsidRDefault="001611A6" w:rsidP="00D5426B">
      <w:r>
        <w:separator/>
      </w:r>
    </w:p>
  </w:endnote>
  <w:endnote w:type="continuationSeparator" w:id="0">
    <w:p w14:paraId="3436233B" w14:textId="77777777" w:rsidR="001611A6" w:rsidRDefault="001611A6"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762253"/>
      <w:docPartObj>
        <w:docPartGallery w:val="Page Numbers (Bottom of Page)"/>
        <w:docPartUnique/>
      </w:docPartObj>
    </w:sdtPr>
    <w:sdtEndPr>
      <w:rPr>
        <w:noProof/>
      </w:rPr>
    </w:sdtEndPr>
    <w:sdtContent>
      <w:p w14:paraId="6C835C24" w14:textId="5321B263"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238E7DD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B4043F">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238E7DD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B4043F">
                          <w:rPr>
                            <w:rFonts w:ascii="Arial" w:hAnsi="Arial" w:cs="Arial"/>
                            <w:color w:val="000000" w:themeColor="text1"/>
                            <w:sz w:val="20"/>
                            <w:szCs w:val="20"/>
                          </w:rPr>
                          <w:t>9</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B4043F">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4D9704FA"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F7AA7">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4D9704FA"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F7AA7">
                      <w:rPr>
                        <w:rFonts w:ascii="Arial" w:hAnsi="Arial" w:cs="Arial"/>
                        <w:color w:val="000000" w:themeColor="text1"/>
                        <w:sz w:val="20"/>
                        <w:szCs w:val="20"/>
                      </w:rPr>
                      <w:t xml:space="preserve"> – a fact of life 2019</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7D2A4" w14:textId="77777777" w:rsidR="001611A6" w:rsidRDefault="001611A6" w:rsidP="00D5426B">
      <w:r>
        <w:separator/>
      </w:r>
    </w:p>
  </w:footnote>
  <w:footnote w:type="continuationSeparator" w:id="0">
    <w:p w14:paraId="4B7595BF" w14:textId="77777777" w:rsidR="001611A6" w:rsidRDefault="001611A6" w:rsidP="00D542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01558A42">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611DF" w14:textId="05EA2B70" w:rsidR="00D5426B" w:rsidRDefault="005A7718">
    <w:pPr>
      <w:pStyle w:val="Header"/>
    </w:pPr>
    <w:r w:rsidRPr="008B3569">
      <w:rPr>
        <w:rFonts w:ascii="Arial" w:hAnsi="Arial" w:cs="Arial"/>
        <w:color w:val="808080" w:themeColor="background1" w:themeShade="80"/>
        <w:sz w:val="22"/>
      </w:rPr>
      <w:t>N</w:t>
    </w:r>
    <w:r>
      <w:rPr>
        <w:rFonts w:ascii="Arial" w:hAnsi="Arial" w:cs="Arial"/>
        <w:color w:val="808080" w:themeColor="background1" w:themeShade="80"/>
        <w:sz w:val="22"/>
      </w:rPr>
      <w:t>ame:</w:t>
    </w:r>
    <w:r>
      <w:rPr>
        <w:rFonts w:ascii="Arial" w:hAnsi="Arial" w:cs="Arial"/>
        <w:color w:val="808080" w:themeColor="background1" w:themeShade="80"/>
        <w:sz w:val="22"/>
      </w:rPr>
      <w:tab/>
      <w:t xml:space="preserve">                                                                                                                     </w:t>
    </w:r>
    <w:r w:rsidRPr="008B3569">
      <w:rPr>
        <w:rFonts w:ascii="Arial" w:hAnsi="Arial" w:cs="Arial"/>
        <w:color w:val="808080" w:themeColor="background1" w:themeShade="80"/>
        <w:sz w:val="22"/>
      </w:rPr>
      <w:t>Date</w:t>
    </w:r>
    <w:r>
      <w:rPr>
        <w:rFonts w:ascii="Arial" w:hAnsi="Arial" w:cs="Arial"/>
        <w:color w:val="808080" w:themeColor="background1" w:themeShade="80"/>
        <w:sz w:val="22"/>
      </w:rPr>
      <w:t>:</w:t>
    </w:r>
    <w:r>
      <w:rPr>
        <w:rFonts w:hint="eastAsia"/>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3D0FAAF1">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97A6E"/>
    <w:multiLevelType w:val="hybridMultilevel"/>
    <w:tmpl w:val="6776761C"/>
    <w:lvl w:ilvl="0" w:tplc="AE22C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D631247"/>
    <w:multiLevelType w:val="hybridMultilevel"/>
    <w:tmpl w:val="D584D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C68404B"/>
    <w:multiLevelType w:val="hybridMultilevel"/>
    <w:tmpl w:val="791EE91C"/>
    <w:lvl w:ilvl="0" w:tplc="AE22C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FFB3253"/>
    <w:multiLevelType w:val="hybridMultilevel"/>
    <w:tmpl w:val="BBF65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BAE2034"/>
    <w:multiLevelType w:val="hybridMultilevel"/>
    <w:tmpl w:val="56567C66"/>
    <w:lvl w:ilvl="0" w:tplc="AE22C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46C2188"/>
    <w:multiLevelType w:val="hybridMultilevel"/>
    <w:tmpl w:val="21E81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5FB7A54"/>
    <w:multiLevelType w:val="hybridMultilevel"/>
    <w:tmpl w:val="7FE4AD00"/>
    <w:lvl w:ilvl="0" w:tplc="AE22C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7140FC4"/>
    <w:multiLevelType w:val="hybridMultilevel"/>
    <w:tmpl w:val="019E605E"/>
    <w:lvl w:ilvl="0" w:tplc="AE22C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98526E1"/>
    <w:multiLevelType w:val="hybridMultilevel"/>
    <w:tmpl w:val="773C9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0"/>
  </w:num>
  <w:num w:numId="5">
    <w:abstractNumId w:val="6"/>
  </w:num>
  <w:num w:numId="6">
    <w:abstractNumId w:val="2"/>
  </w:num>
  <w:num w:numId="7">
    <w:abstractNumId w:val="3"/>
  </w:num>
  <w:num w:numId="8">
    <w:abstractNumId w:val="8"/>
  </w:num>
  <w:num w:numId="9">
    <w:abstractNumId w:val="7"/>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09B"/>
    <w:rsid w:val="00010F58"/>
    <w:rsid w:val="00047EA2"/>
    <w:rsid w:val="00131A46"/>
    <w:rsid w:val="00131CA7"/>
    <w:rsid w:val="001611A6"/>
    <w:rsid w:val="002D73D0"/>
    <w:rsid w:val="002E4C61"/>
    <w:rsid w:val="00340A6B"/>
    <w:rsid w:val="00343EF2"/>
    <w:rsid w:val="00397F11"/>
    <w:rsid w:val="003D111E"/>
    <w:rsid w:val="00403ED4"/>
    <w:rsid w:val="004B2946"/>
    <w:rsid w:val="005438EE"/>
    <w:rsid w:val="00562087"/>
    <w:rsid w:val="00567405"/>
    <w:rsid w:val="00570CFB"/>
    <w:rsid w:val="005A7718"/>
    <w:rsid w:val="005C5295"/>
    <w:rsid w:val="006122F5"/>
    <w:rsid w:val="006507CA"/>
    <w:rsid w:val="006F7AA7"/>
    <w:rsid w:val="00780C4B"/>
    <w:rsid w:val="00784200"/>
    <w:rsid w:val="007C58CE"/>
    <w:rsid w:val="0083309F"/>
    <w:rsid w:val="0084009B"/>
    <w:rsid w:val="00847098"/>
    <w:rsid w:val="008B50BA"/>
    <w:rsid w:val="008C4C89"/>
    <w:rsid w:val="009230CE"/>
    <w:rsid w:val="009370B3"/>
    <w:rsid w:val="00950E2A"/>
    <w:rsid w:val="00952488"/>
    <w:rsid w:val="00957815"/>
    <w:rsid w:val="00974B49"/>
    <w:rsid w:val="009D20D6"/>
    <w:rsid w:val="009D2BDD"/>
    <w:rsid w:val="00A6418C"/>
    <w:rsid w:val="00AB1EA0"/>
    <w:rsid w:val="00AE47BA"/>
    <w:rsid w:val="00B13F91"/>
    <w:rsid w:val="00B4043F"/>
    <w:rsid w:val="00B6645B"/>
    <w:rsid w:val="00BA071F"/>
    <w:rsid w:val="00BD4D82"/>
    <w:rsid w:val="00C05AAC"/>
    <w:rsid w:val="00C73663"/>
    <w:rsid w:val="00CA0ECA"/>
    <w:rsid w:val="00CB2B5B"/>
    <w:rsid w:val="00D25EA6"/>
    <w:rsid w:val="00D32385"/>
    <w:rsid w:val="00D36C1F"/>
    <w:rsid w:val="00D42DF2"/>
    <w:rsid w:val="00D5426B"/>
    <w:rsid w:val="00D5521E"/>
    <w:rsid w:val="00D9514F"/>
    <w:rsid w:val="00DB19B6"/>
    <w:rsid w:val="00DB424D"/>
    <w:rsid w:val="00E52C8D"/>
    <w:rsid w:val="00E75A0A"/>
    <w:rsid w:val="00E842AF"/>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249A5B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230CE"/>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230CE"/>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promoting-children-and-young-peoples-emotional-health-and-wellbei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utrition.org.uk/foodinschools/competences/competence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ldrensfoodtrust.org.uk/schools/packed-lunches/packed-lunch-polic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bit.ly/1E5M4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assets.publishing.service.gov.uk/government/uploads/system/uploads/attachment_data/file/551813/School_food_in_England.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02489-A233-480D-A9BB-41727E5B3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723</Words>
  <Characters>4123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4837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4</cp:revision>
  <dcterms:created xsi:type="dcterms:W3CDTF">2019-02-20T14:46:00Z</dcterms:created>
  <dcterms:modified xsi:type="dcterms:W3CDTF">2019-03-07T11:54:00Z</dcterms:modified>
</cp:coreProperties>
</file>