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966486" w:rsidRDefault="00BD1337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 xml:space="preserve">    </w:t>
      </w:r>
      <w:r w:rsidR="00717C08">
        <w:rPr>
          <w:b/>
          <w:u w:val="none"/>
        </w:rPr>
        <w:t xml:space="preserve"> </w:t>
      </w:r>
      <w:r w:rsidR="00D2047E">
        <w:rPr>
          <w:b/>
          <w:u w:val="none"/>
        </w:rPr>
        <w:t>Example</w:t>
      </w:r>
      <w:bookmarkStart w:id="0" w:name="_GoBack"/>
      <w:bookmarkEnd w:id="0"/>
      <w:r w:rsidR="005D3044">
        <w:rPr>
          <w:b/>
          <w:u w:val="none"/>
        </w:rPr>
        <w:t xml:space="preserve"> risk assessment </w:t>
      </w:r>
      <w:r w:rsidR="00F45637">
        <w:rPr>
          <w:b/>
          <w:u w:val="none"/>
        </w:rPr>
        <w:t>–</w:t>
      </w:r>
      <w:r w:rsidR="005D3044">
        <w:rPr>
          <w:b/>
          <w:u w:val="none"/>
        </w:rPr>
        <w:t xml:space="preserve"> </w:t>
      </w:r>
      <w:r w:rsidR="00966486">
        <w:rPr>
          <w:b/>
          <w:u w:val="none"/>
        </w:rPr>
        <w:t xml:space="preserve">preparation, cooking and </w:t>
      </w:r>
    </w:p>
    <w:p w:rsidR="0063563C" w:rsidRDefault="00966486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ab/>
      </w:r>
      <w:proofErr w:type="gramStart"/>
      <w:r>
        <w:rPr>
          <w:b/>
          <w:u w:val="none"/>
        </w:rPr>
        <w:t>storage</w:t>
      </w:r>
      <w:proofErr w:type="gramEnd"/>
      <w:r>
        <w:rPr>
          <w:b/>
          <w:u w:val="none"/>
        </w:rPr>
        <w:t xml:space="preserve"> of food</w:t>
      </w:r>
      <w:r w:rsidR="00F45637">
        <w:rPr>
          <w:b/>
          <w:u w:val="none"/>
        </w:rPr>
        <w:t xml:space="preserve"> </w:t>
      </w:r>
    </w:p>
    <w:p w:rsidR="00F45637" w:rsidRDefault="00F45637" w:rsidP="005D3044">
      <w:pPr>
        <w:pStyle w:val="FFLMainHeader"/>
        <w:ind w:left="-567"/>
        <w:rPr>
          <w:b/>
          <w:sz w:val="24"/>
          <w:szCs w:val="24"/>
          <w:u w:val="none"/>
        </w:rPr>
      </w:pPr>
      <w:r>
        <w:rPr>
          <w:b/>
          <w:u w:val="none"/>
        </w:rPr>
        <w:tab/>
      </w:r>
    </w:p>
    <w:p w:rsidR="00F45637" w:rsidRDefault="00F45637" w:rsidP="00F45637">
      <w:pPr>
        <w:pStyle w:val="FFLMainHeader"/>
        <w:rPr>
          <w:color w:val="auto"/>
          <w:sz w:val="24"/>
          <w:szCs w:val="24"/>
          <w:u w:val="none"/>
        </w:rPr>
      </w:pPr>
      <w:r w:rsidRPr="00F45637">
        <w:rPr>
          <w:color w:val="auto"/>
          <w:sz w:val="24"/>
          <w:szCs w:val="24"/>
          <w:u w:val="none"/>
        </w:rPr>
        <w:t xml:space="preserve">This </w:t>
      </w:r>
      <w:r>
        <w:rPr>
          <w:color w:val="auto"/>
          <w:sz w:val="24"/>
          <w:szCs w:val="24"/>
          <w:u w:val="none"/>
        </w:rPr>
        <w:t>risk assessment covers:</w:t>
      </w:r>
    </w:p>
    <w:p w:rsidR="007027C1" w:rsidRDefault="003E5D90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safe storage of pupil’s ingredients</w:t>
      </w:r>
    </w:p>
    <w:p w:rsidR="007027C1" w:rsidRPr="007027C1" w:rsidRDefault="003E5D90" w:rsidP="007027C1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getting ready to cook;</w:t>
      </w:r>
    </w:p>
    <w:p w:rsidR="003E5D90" w:rsidRPr="003E5D90" w:rsidRDefault="003E5D90" w:rsidP="003E5D90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 xml:space="preserve">safe storage and </w:t>
      </w:r>
      <w:r w:rsidR="007027C1">
        <w:rPr>
          <w:color w:val="auto"/>
          <w:sz w:val="24"/>
          <w:szCs w:val="24"/>
          <w:u w:val="none"/>
        </w:rPr>
        <w:t>use of equipment;</w:t>
      </w:r>
    </w:p>
    <w:p w:rsidR="00F45637" w:rsidRPr="007027C1" w:rsidRDefault="00F45637" w:rsidP="007027C1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proofErr w:type="gramStart"/>
      <w:r w:rsidRPr="007027C1">
        <w:rPr>
          <w:color w:val="auto"/>
          <w:sz w:val="24"/>
          <w:szCs w:val="24"/>
          <w:u w:val="none"/>
        </w:rPr>
        <w:t>safe</w:t>
      </w:r>
      <w:proofErr w:type="gramEnd"/>
      <w:r w:rsidRPr="007027C1">
        <w:rPr>
          <w:color w:val="auto"/>
          <w:sz w:val="24"/>
          <w:szCs w:val="24"/>
          <w:u w:val="none"/>
        </w:rPr>
        <w:t xml:space="preserve"> storage of </w:t>
      </w:r>
      <w:r w:rsidR="007027C1">
        <w:rPr>
          <w:color w:val="auto"/>
          <w:sz w:val="24"/>
          <w:szCs w:val="24"/>
          <w:u w:val="none"/>
        </w:rPr>
        <w:t xml:space="preserve">spare </w:t>
      </w:r>
      <w:r w:rsidRPr="007027C1">
        <w:rPr>
          <w:color w:val="auto"/>
          <w:sz w:val="24"/>
          <w:szCs w:val="24"/>
          <w:u w:val="none"/>
        </w:rPr>
        <w:t>ingredients and finished dishes.</w:t>
      </w:r>
    </w:p>
    <w:p w:rsid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</w:p>
    <w:p w:rsidR="005D3044" w:rsidRP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  <w:r w:rsidRPr="005D3044">
        <w:rPr>
          <w:color w:val="auto"/>
          <w:sz w:val="24"/>
          <w:szCs w:val="24"/>
          <w:u w:val="none"/>
        </w:rPr>
        <w:t xml:space="preserve">This risk assessment has been provided as an example. It is </w:t>
      </w:r>
      <w:r w:rsidR="00A542A2">
        <w:rPr>
          <w:color w:val="auto"/>
          <w:sz w:val="24"/>
          <w:szCs w:val="24"/>
          <w:u w:val="none"/>
        </w:rPr>
        <w:t>for guidance only and should be</w:t>
      </w:r>
      <w:r w:rsidRPr="005D3044">
        <w:rPr>
          <w:color w:val="auto"/>
          <w:sz w:val="24"/>
          <w:szCs w:val="24"/>
          <w:u w:val="none"/>
        </w:rPr>
        <w:t xml:space="preserve"> adapted to suit your pupils and school.</w:t>
      </w:r>
    </w:p>
    <w:tbl>
      <w:tblPr>
        <w:tblpPr w:leftFromText="180" w:rightFromText="180" w:vertAnchor="text" w:horzAnchor="margin" w:tblpXSpec="center" w:tblpY="42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89"/>
        <w:gridCol w:w="1124"/>
        <w:gridCol w:w="1131"/>
        <w:gridCol w:w="6914"/>
      </w:tblGrid>
      <w:tr w:rsidR="00F45637" w:rsidRPr="008A0CAD" w:rsidTr="00610227">
        <w:tc>
          <w:tcPr>
            <w:tcW w:w="704" w:type="dxa"/>
            <w:tcBorders>
              <w:bottom w:val="nil"/>
            </w:tcBorders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689" w:type="dxa"/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Hazards</w:t>
            </w:r>
          </w:p>
        </w:tc>
        <w:tc>
          <w:tcPr>
            <w:tcW w:w="1124" w:type="dxa"/>
            <w:shd w:val="clear" w:color="auto" w:fill="60B466"/>
          </w:tcPr>
          <w:p w:rsidR="00F45637" w:rsidRPr="00FA7E5F" w:rsidRDefault="00F45637" w:rsidP="00B23B35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Who could be harmed</w:t>
            </w:r>
          </w:p>
        </w:tc>
        <w:tc>
          <w:tcPr>
            <w:tcW w:w="1131" w:type="dxa"/>
            <w:shd w:val="clear" w:color="auto" w:fill="60B466"/>
          </w:tcPr>
          <w:p w:rsidR="00F45637" w:rsidRPr="00FA7E5F" w:rsidRDefault="00F45637" w:rsidP="005D30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Risk level (</w:t>
            </w:r>
            <w:r>
              <w:rPr>
                <w:rFonts w:ascii="Arial" w:hAnsi="Arial" w:cs="Arial"/>
                <w:b/>
                <w:sz w:val="22"/>
                <w:szCs w:val="20"/>
              </w:rPr>
              <w:t>low, medium, high)</w:t>
            </w:r>
          </w:p>
        </w:tc>
        <w:tc>
          <w:tcPr>
            <w:tcW w:w="6914" w:type="dxa"/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Precautions and control measures</w:t>
            </w:r>
          </w:p>
        </w:tc>
      </w:tr>
      <w:tr w:rsidR="00F45637" w:rsidRPr="00BD1337" w:rsidTr="00610227">
        <w:trPr>
          <w:cantSplit/>
          <w:trHeight w:val="1134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45637" w:rsidRPr="00F45637" w:rsidRDefault="007027C1" w:rsidP="003E5D90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Safe storage of </w:t>
            </w:r>
            <w:r w:rsidR="00544377">
              <w:rPr>
                <w:rFonts w:ascii="Arial" w:hAnsi="Arial" w:cs="Arial"/>
                <w:b/>
                <w:color w:val="000000"/>
              </w:rPr>
              <w:t>ingredients</w:t>
            </w:r>
          </w:p>
        </w:tc>
        <w:tc>
          <w:tcPr>
            <w:tcW w:w="4689" w:type="dxa"/>
            <w:shd w:val="clear" w:color="auto" w:fill="auto"/>
          </w:tcPr>
          <w:p w:rsidR="00544377" w:rsidRPr="003E5D90" w:rsidRDefault="00544377" w:rsidP="003E5D9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3E5D90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Bacterial cross-contamination and multiplication through poor food storage.</w:t>
            </w: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Pupils</w:t>
            </w:r>
          </w:p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7F4343" w:rsidRDefault="001F7997" w:rsidP="007F43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All ingredients</w:t>
            </w:r>
            <w:r w:rsidR="007F434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will be stored appropriately in the food room until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required. </w:t>
            </w:r>
          </w:p>
          <w:p w:rsidR="001F7997" w:rsidRPr="001B1126" w:rsidRDefault="001F7997" w:rsidP="001F799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</w:t>
            </w:r>
            <w:r w:rsidR="008E4293">
              <w:rPr>
                <w:rFonts w:ascii="Arial" w:hAnsi="Arial" w:cs="Arial"/>
                <w:i/>
                <w:sz w:val="20"/>
                <w:szCs w:val="20"/>
                <w:lang w:val="en-US"/>
              </w:rPr>
              <w:t>store high risk ingredients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meat, fish and dairy products plus opened bottles, jars or tubes) in the fridge before the start of the school day.</w:t>
            </w:r>
          </w:p>
          <w:p w:rsidR="003E5D90" w:rsidRDefault="001F7997" w:rsidP="003E5D9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store low risk ingredients in the food room before the start of the school day </w:t>
            </w:r>
            <w:r w:rsidR="007F4343" w:rsidRPr="001F7997">
              <w:rPr>
                <w:rFonts w:ascii="Arial" w:hAnsi="Arial" w:cs="Arial"/>
                <w:i/>
                <w:sz w:val="20"/>
                <w:szCs w:val="20"/>
                <w:lang w:val="en-US"/>
              </w:rPr>
              <w:t>(such as flour, sugar, dried fruit, canned food, fresh fruit, fresh vegetables and eggs).</w:t>
            </w:r>
          </w:p>
          <w:p w:rsidR="003E5D90" w:rsidRPr="003E5D90" w:rsidRDefault="003E5D90" w:rsidP="003E5D9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Food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containing </w:t>
            </w:r>
            <w:r w:rsidRPr="00FA29AC">
              <w:rPr>
                <w:rFonts w:ascii="Arial" w:hAnsi="Arial" w:cs="Arial"/>
                <w:i/>
                <w:sz w:val="20"/>
                <w:szCs w:val="20"/>
              </w:rPr>
              <w:t>allergenic ingredients will be stored separately</w:t>
            </w:r>
            <w:r w:rsidR="00D2047E">
              <w:rPr>
                <w:rFonts w:ascii="Arial" w:hAnsi="Arial" w:cs="Arial"/>
                <w:i/>
                <w:sz w:val="20"/>
                <w:szCs w:val="20"/>
              </w:rPr>
              <w:t>, e.g</w:t>
            </w:r>
            <w:r>
              <w:rPr>
                <w:rFonts w:ascii="Arial" w:hAnsi="Arial" w:cs="Arial"/>
                <w:i/>
                <w:sz w:val="20"/>
                <w:szCs w:val="20"/>
              </w:rPr>
              <w:t>. nuts</w:t>
            </w:r>
            <w:r w:rsidRPr="00FA29A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F4343" w:rsidRPr="007103F0" w:rsidRDefault="007F4343" w:rsidP="007F43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All foods placed in the fridge will be wrapped and clearly labelled.</w:t>
            </w:r>
          </w:p>
          <w:p w:rsidR="007F4343" w:rsidRPr="007103F0" w:rsidRDefault="007F4343" w:rsidP="007F43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103F0">
              <w:rPr>
                <w:rFonts w:ascii="Arial" w:hAnsi="Arial" w:cs="Arial"/>
                <w:i/>
                <w:sz w:val="20"/>
                <w:szCs w:val="20"/>
              </w:rPr>
              <w:t>Bags that might have been on the floor will not be put in the fridge as this can cause cross-contamination.</w:t>
            </w:r>
          </w:p>
          <w:p w:rsidR="003B5E55" w:rsidRDefault="001F7997" w:rsidP="003B5E5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Fridge temperatures will be checked daily and recorded (below 5°C for good practice)</w:t>
            </w:r>
            <w:r w:rsidR="008E4293">
              <w:rPr>
                <w:rFonts w:ascii="Arial" w:hAnsi="Arial" w:cs="Arial"/>
                <w:i/>
                <w:color w:val="000000"/>
                <w:sz w:val="20"/>
                <w:szCs w:val="20"/>
              </w:rPr>
              <w:t>. Issues will be reported and rectified.</w:t>
            </w:r>
          </w:p>
          <w:p w:rsidR="008E4293" w:rsidRPr="00465FC1" w:rsidRDefault="008E4293" w:rsidP="008E429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Fridges will be emptied and sanitised once a week.</w:t>
            </w:r>
          </w:p>
          <w:p w:rsidR="008E4293" w:rsidRPr="00544377" w:rsidRDefault="008E4293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Freezers will be defrosted regularly </w:t>
            </w:r>
            <w:r w:rsidR="00D2047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(3-6 months)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and </w:t>
            </w:r>
            <w:r w:rsidR="00717C08">
              <w:rPr>
                <w:rFonts w:ascii="Arial" w:hAnsi="Arial" w:cs="Arial"/>
                <w:i/>
                <w:color w:val="000000"/>
                <w:sz w:val="20"/>
                <w:szCs w:val="20"/>
              </w:rPr>
              <w:t>sanitised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0C41F7" w:rsidRPr="00BD1337" w:rsidTr="00610227">
        <w:trPr>
          <w:cantSplit/>
          <w:trHeight w:val="35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C41F7" w:rsidRPr="00F45637" w:rsidRDefault="00544377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Getting ready to cook</w:t>
            </w:r>
            <w:r w:rsidR="00D2047E">
              <w:rPr>
                <w:rFonts w:ascii="Arial" w:hAnsi="Arial" w:cs="Arial"/>
                <w:b/>
                <w:color w:val="000000"/>
              </w:rPr>
              <w:t xml:space="preserve"> (pupils and staff)</w:t>
            </w:r>
          </w:p>
        </w:tc>
        <w:tc>
          <w:tcPr>
            <w:tcW w:w="4689" w:type="dxa"/>
            <w:shd w:val="clear" w:color="auto" w:fill="auto"/>
          </w:tcPr>
          <w:p w:rsidR="00544377" w:rsidRPr="001B1126" w:rsidRDefault="00544377" w:rsidP="0054437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Bacterial cross-contamination through poor personal hygiene.</w:t>
            </w:r>
          </w:p>
          <w:p w:rsidR="006B2E4E" w:rsidRPr="00544377" w:rsidRDefault="006B2E4E" w:rsidP="0054437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2047E" w:rsidRDefault="00610227" w:rsidP="003E5D9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Pupils</w:t>
            </w:r>
          </w:p>
          <w:p w:rsidR="000C41F7" w:rsidRPr="00BD1337" w:rsidRDefault="00D2047E" w:rsidP="003E5D9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Staff</w:t>
            </w:r>
            <w:r w:rsidR="006102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0C41F7" w:rsidRPr="00BD133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0A601A" w:rsidRDefault="000A601A" w:rsidP="00D2047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pupils </w:t>
            </w:r>
            <w:r w:rsidR="00D2047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and staff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will be instructed and trained in good food hygiene and safety practices.</w:t>
            </w:r>
          </w:p>
          <w:p w:rsidR="00D2047E" w:rsidRPr="00D2047E" w:rsidRDefault="00D2047E" w:rsidP="00D2047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Staff will be required to undertake training in food hygiene and safety.*</w:t>
            </w:r>
          </w:p>
          <w:p w:rsidR="000A601A" w:rsidRPr="000A601A" w:rsidRDefault="000A601A" w:rsidP="00D2047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Health and safety record sheet will be completed to confirm training</w:t>
            </w:r>
            <w:r w:rsidR="0028654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(pupils)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544377" w:rsidRPr="000A601A" w:rsidRDefault="00544377" w:rsidP="00D2047E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val="en-US" w:eastAsia="en-US"/>
              </w:rPr>
            </w:pPr>
            <w:r w:rsidRPr="000A601A">
              <w:rPr>
                <w:rFonts w:ascii="Arial" w:eastAsia="Calibri" w:hAnsi="Arial" w:cs="Arial"/>
                <w:i/>
                <w:sz w:val="20"/>
                <w:szCs w:val="20"/>
                <w:lang w:val="en-US" w:eastAsia="en-US"/>
              </w:rPr>
              <w:t>Pupil’s bags will be stored away from the food area.</w:t>
            </w:r>
          </w:p>
          <w:p w:rsidR="00544377" w:rsidRPr="00544377" w:rsidRDefault="00544377" w:rsidP="00D2047E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544377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All pupils and staff will demonstrate good personal hygiene practices when getting ready to cook – remove blazers/jumpers, remove nail </w:t>
            </w:r>
            <w:r w:rsidR="0035144A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varnish, j</w:t>
            </w:r>
            <w:r w:rsidRPr="00544377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ewellery</w:t>
            </w:r>
            <w:r w:rsidR="0035144A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 xml:space="preserve"> and watches</w:t>
            </w:r>
            <w:r w:rsidRPr="00544377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, tie up long hair/secure long head scarves or coverings, roll up long sleeves, thoroughly wash and dry hands, put on a clean apron.</w:t>
            </w:r>
          </w:p>
          <w:p w:rsidR="000C41F7" w:rsidRDefault="00544377" w:rsidP="00D2047E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544377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Cuts and open wounds will be covered with a coloured, waterproof dressing.</w:t>
            </w:r>
          </w:p>
          <w:p w:rsidR="003E5D90" w:rsidRPr="003E5D90" w:rsidRDefault="003E5D90" w:rsidP="00D2047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Allergy and special dietary needs records will be checked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practical activities/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lesson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 identify any concerns.</w:t>
            </w:r>
          </w:p>
        </w:tc>
      </w:tr>
      <w:tr w:rsidR="000918B9" w:rsidRPr="00BD1337" w:rsidTr="00D2047E">
        <w:trPr>
          <w:cantSplit/>
          <w:trHeight w:val="55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0918B9" w:rsidRPr="00544377" w:rsidRDefault="003E5D90" w:rsidP="003E5D90">
            <w:pPr>
              <w:ind w:left="113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Safe s</w:t>
            </w:r>
            <w:r w:rsidR="00544377">
              <w:rPr>
                <w:rFonts w:ascii="Arial" w:hAnsi="Arial" w:cs="Arial"/>
                <w:b/>
              </w:rPr>
              <w:t>torage and use of equipment</w:t>
            </w:r>
          </w:p>
        </w:tc>
        <w:tc>
          <w:tcPr>
            <w:tcW w:w="4689" w:type="dxa"/>
            <w:shd w:val="clear" w:color="auto" w:fill="auto"/>
          </w:tcPr>
          <w:p w:rsidR="00C56869" w:rsidRPr="00544377" w:rsidRDefault="00C56869" w:rsidP="0054437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544377">
              <w:rPr>
                <w:rFonts w:ascii="Arial" w:hAnsi="Arial" w:cs="Arial"/>
                <w:i/>
                <w:sz w:val="20"/>
                <w:szCs w:val="20"/>
              </w:rPr>
              <w:t>Injury from knives, graters, blades or cutters.</w:t>
            </w:r>
          </w:p>
          <w:p w:rsidR="00C56869" w:rsidRDefault="00855111" w:rsidP="000918B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Harm from e</w:t>
            </w:r>
            <w:r w:rsidR="00C5686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quipment not 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used, </w:t>
            </w:r>
            <w:r w:rsidR="00C5686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cleaned and stored hygienically.</w:t>
            </w:r>
          </w:p>
          <w:p w:rsidR="00C56869" w:rsidRPr="000918B9" w:rsidRDefault="00C56869" w:rsidP="000918B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Food poisoning from equipment contamination by pests.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through contact with hot parts of the cooker, hot cooking trays, dishes and pans.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Scalds from steam.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from hot oil.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from naked flame on gas cookers.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Electric shock.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Trip hazards and burns from open oven doors.</w:t>
            </w:r>
          </w:p>
          <w:p w:rsidR="000918B9" w:rsidRPr="000918B9" w:rsidRDefault="000918B9" w:rsidP="0054437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61022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Pupils </w:t>
            </w:r>
          </w:p>
          <w:p w:rsidR="00D2047E" w:rsidRDefault="00D2047E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Staff</w:t>
            </w:r>
          </w:p>
          <w:p w:rsidR="000918B9" w:rsidRPr="00BD133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918B9" w:rsidRPr="00BD133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Pupils and staff will be instructed and trained how to use equipment safely.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Health and safety record sheet will be completed to confirm training</w:t>
            </w:r>
            <w:r w:rsidR="0028654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(pupils)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544377" w:rsidRPr="006B2E4E" w:rsidRDefault="00544377" w:rsidP="005443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B2E4E">
              <w:rPr>
                <w:rFonts w:ascii="Arial" w:hAnsi="Arial" w:cs="Arial"/>
                <w:i/>
                <w:sz w:val="20"/>
                <w:szCs w:val="20"/>
              </w:rPr>
              <w:t>Knives will be kept in a locked cupboard or room when their use is not being supervised.</w:t>
            </w:r>
          </w:p>
          <w:p w:rsidR="00544377" w:rsidRPr="0040736D" w:rsidRDefault="00544377" w:rsidP="00544377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 will be stored in such a way that it will be obvious, at the end of the session, if any knives have not been returned for safe storage.</w:t>
            </w:r>
          </w:p>
          <w:p w:rsidR="00544377" w:rsidRDefault="00544377" w:rsidP="00544377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, graters, blades and cutters </w:t>
            </w: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will be stored in such a way that they do not present a risk while selecting or picking up the knife.</w:t>
            </w:r>
          </w:p>
          <w:p w:rsidR="00544377" w:rsidRPr="0040736D" w:rsidRDefault="00544377" w:rsidP="00544377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Sharp knives will be counted in and out by the teacher/support staff member.</w:t>
            </w:r>
          </w:p>
          <w:p w:rsidR="00544377" w:rsidRPr="0040736D" w:rsidRDefault="00544377" w:rsidP="00544377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and trained how to use sharp equipment safely.</w:t>
            </w:r>
          </w:p>
          <w:p w:rsidR="00544377" w:rsidRPr="0040736D" w:rsidRDefault="00544377" w:rsidP="00544377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how to use the ‘bridge’ and ‘claw’ method for safe cutting.</w:t>
            </w:r>
          </w:p>
          <w:p w:rsidR="00544377" w:rsidRDefault="00544377" w:rsidP="00544377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Teachers/support staff will demonstrate exemplary practical skills and act as a role model when using sharp equipment.</w:t>
            </w:r>
          </w:p>
          <w:p w:rsidR="00544377" w:rsidRPr="00C56869" w:rsidRDefault="00544377" w:rsidP="00544377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C56869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be instructed not to leave sharp equipment in the washing up bowl.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Liquidisers and food processors will be assembled/disassembled by the teacher/staff member.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Liquidiser/processor blades will be washed by the teacher/support staff member.</w:t>
            </w:r>
          </w:p>
          <w:p w:rsidR="00544377" w:rsidRPr="008F5260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Equipment will be used correctly in order to prevent cross-contamination, e.g. re</w:t>
            </w:r>
            <w:r>
              <w:rPr>
                <w:rFonts w:ascii="Arial" w:hAnsi="Arial" w:cs="Arial"/>
                <w:i/>
                <w:sz w:val="20"/>
                <w:szCs w:val="20"/>
              </w:rPr>
              <w:t>d chopping board for raw meat.</w:t>
            </w:r>
          </w:p>
          <w:p w:rsidR="008F5260" w:rsidRPr="008F5260" w:rsidRDefault="008F5260" w:rsidP="008F5260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used for high risk foods (such as red chopping boards, beaters from electric whisks) will be sterlised in a dishwasher after each use.</w:t>
            </w:r>
          </w:p>
          <w:p w:rsidR="00544377" w:rsidRPr="00303ABB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probes, if used, will be cleaned using a sanitising wipe before and after use.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Appropriate cleaning/hygiene measures will be applied to all equipment.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will be checked for cleanliness before use, thoroughly washed and dried after use and stored hygienically.</w:t>
            </w:r>
          </w:p>
          <w:p w:rsidR="00544377" w:rsidRPr="001B1126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Separate equipment will be available, and stored separately, for use by pupils will allergies to particular ingredients (if appropriate).</w:t>
            </w:r>
          </w:p>
          <w:p w:rsidR="00544377" w:rsidRPr="001A1F09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Work surfaces will be cleaned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practical lesson and sanitised afterwards (staff only).</w:t>
            </w:r>
          </w:p>
          <w:p w:rsidR="00544377" w:rsidRPr="00855111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5111">
              <w:rPr>
                <w:rFonts w:ascii="Arial" w:hAnsi="Arial" w:cs="Arial"/>
                <w:i/>
                <w:color w:val="000000"/>
                <w:sz w:val="20"/>
                <w:szCs w:val="20"/>
              </w:rPr>
              <w:t>All guards will be used at all times, i.e. on a mandolin.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Oven gloves will be used to place food in the oven/grill and when removing it.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Use of deep fat fryers will be supervised by the teacher/support staff member at all times. Fryer will be cleaned once cold.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Oven doors will be kept closed unless food is being loaded or unloaded.</w:t>
            </w:r>
          </w:p>
          <w:p w:rsidR="00544377" w:rsidRDefault="00544377" w:rsidP="005443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Electrical equipment will be regularly inspected and PAT tested annually.</w:t>
            </w:r>
          </w:p>
          <w:p w:rsidR="000918B9" w:rsidRPr="003E5D90" w:rsidRDefault="00544377" w:rsidP="003E5D9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56869">
              <w:rPr>
                <w:rFonts w:ascii="Arial" w:hAnsi="Arial" w:cs="Arial"/>
                <w:i/>
                <w:sz w:val="20"/>
                <w:szCs w:val="20"/>
              </w:rPr>
              <w:t>Pupils and staff will be instructed and trained in the safe use of electrical equipment, e.g. no trailing wires.</w:t>
            </w:r>
          </w:p>
        </w:tc>
      </w:tr>
      <w:tr w:rsidR="00855111" w:rsidRPr="00BD1337" w:rsidTr="00610227">
        <w:trPr>
          <w:cantSplit/>
          <w:trHeight w:val="353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76923C" w:themeFill="accent3" w:themeFillShade="BF"/>
            <w:textDirection w:val="btLr"/>
          </w:tcPr>
          <w:p w:rsidR="00855111" w:rsidRDefault="00855111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Safe storage of</w:t>
            </w:r>
            <w:r w:rsidR="003E5D90">
              <w:rPr>
                <w:rFonts w:ascii="Arial" w:hAnsi="Arial" w:cs="Arial"/>
                <w:b/>
                <w:color w:val="000000"/>
              </w:rPr>
              <w:t xml:space="preserve"> spare</w:t>
            </w:r>
            <w:r>
              <w:rPr>
                <w:rFonts w:ascii="Arial" w:hAnsi="Arial" w:cs="Arial"/>
                <w:b/>
                <w:color w:val="000000"/>
              </w:rPr>
              <w:t xml:space="preserve"> ingredients and finished dishes</w:t>
            </w:r>
          </w:p>
        </w:tc>
        <w:tc>
          <w:tcPr>
            <w:tcW w:w="4689" w:type="dxa"/>
            <w:shd w:val="clear" w:color="auto" w:fill="auto"/>
          </w:tcPr>
          <w:p w:rsidR="00A170CE" w:rsidRPr="00A170CE" w:rsidRDefault="00A170CE" w:rsidP="00A170CE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A170CE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Food poisoning resulting from eating food containing harmful organisms, objects or substances.  </w:t>
            </w:r>
          </w:p>
          <w:p w:rsidR="00A170CE" w:rsidRPr="00A170CE" w:rsidRDefault="00A170CE" w:rsidP="00A170C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170CE" w:rsidRPr="00A170CE" w:rsidRDefault="00A170CE" w:rsidP="00A170CE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A170CE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Allergic reactions resulting from coming into contact with or eating food containing an allergenic ingredient.</w:t>
            </w:r>
          </w:p>
          <w:p w:rsidR="00855111" w:rsidRDefault="00855111" w:rsidP="000918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855111" w:rsidRDefault="00610227" w:rsidP="003E5D9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Pupils </w:t>
            </w:r>
          </w:p>
        </w:tc>
        <w:tc>
          <w:tcPr>
            <w:tcW w:w="1131" w:type="dxa"/>
            <w:shd w:val="clear" w:color="auto" w:fill="auto"/>
          </w:tcPr>
          <w:p w:rsidR="00855111" w:rsidRDefault="0061022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855111" w:rsidRPr="001B1126" w:rsidRDefault="003E5D90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Spare high risk ingredients </w:t>
            </w:r>
            <w:r w:rsidR="00855111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will be stored in the fridge below 5°C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, until collected at the end of the school day</w:t>
            </w:r>
            <w:r w:rsidR="00855111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855111"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meat, fish and dairy products plus opened bottles, jars or tubes).</w:t>
            </w:r>
          </w:p>
          <w:p w:rsidR="00855111" w:rsidRDefault="003E5D90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Spare low</w:t>
            </w:r>
            <w:r w:rsidR="00855111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risk food will be stored in the food room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855111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until collected at the end of the school day</w:t>
            </w:r>
            <w:r w:rsidR="00855111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855111"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flour, sugar, dried fruit, canned food, fresh fruit, fresh vegetables and eggs).</w:t>
            </w:r>
          </w:p>
          <w:p w:rsidR="00855111" w:rsidRPr="007103F0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 xml:space="preserve">All </w:t>
            </w:r>
            <w:r w:rsidR="003E5D90">
              <w:rPr>
                <w:rFonts w:ascii="Arial" w:hAnsi="Arial" w:cs="Arial"/>
                <w:i/>
                <w:sz w:val="20"/>
                <w:szCs w:val="20"/>
              </w:rPr>
              <w:t xml:space="preserve">spare </w:t>
            </w:r>
            <w:r w:rsidRPr="00FA29AC">
              <w:rPr>
                <w:rFonts w:ascii="Arial" w:hAnsi="Arial" w:cs="Arial"/>
                <w:i/>
                <w:sz w:val="20"/>
                <w:szCs w:val="20"/>
              </w:rPr>
              <w:t>foods placed in the fridge will be wrapped and clearly labelled.</w:t>
            </w:r>
          </w:p>
          <w:p w:rsidR="00855111" w:rsidRPr="001A1F09" w:rsidRDefault="003E5D90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Spare f</w:t>
            </w:r>
            <w:r w:rsidR="00855111" w:rsidRPr="00FA29AC">
              <w:rPr>
                <w:rFonts w:ascii="Arial" w:hAnsi="Arial" w:cs="Arial"/>
                <w:i/>
                <w:sz w:val="20"/>
                <w:szCs w:val="20"/>
              </w:rPr>
              <w:t>ood containing allergenic ingredients will be stored separately</w:t>
            </w:r>
            <w:r>
              <w:rPr>
                <w:rFonts w:ascii="Arial" w:hAnsi="Arial" w:cs="Arial"/>
                <w:i/>
                <w:sz w:val="20"/>
                <w:szCs w:val="20"/>
              </w:rPr>
              <w:t>, i.e. nuts</w:t>
            </w:r>
            <w:r w:rsidR="00855111" w:rsidRPr="00FA29A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Hot food will be cooled quickly and st</w:t>
            </w:r>
            <w:r>
              <w:rPr>
                <w:rFonts w:ascii="Arial" w:hAnsi="Arial" w:cs="Arial"/>
                <w:i/>
                <w:sz w:val="20"/>
                <w:szCs w:val="20"/>
              </w:rPr>
              <w:t>ored below 5°C within 1-2 hours.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Pupils will be advised of reheating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methods, times, 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>temperatures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allergens in dishes made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(labels placed on containers).</w:t>
            </w:r>
          </w:p>
          <w:p w:rsidR="00855111" w:rsidRPr="00FA29AC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Finished dishes will be stored appropriately in the food room until the end of the day.</w:t>
            </w:r>
          </w:p>
          <w:p w:rsidR="00855111" w:rsidRPr="00855111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Dishes not collected after 48 hours, or 24 hours for rice dishes, will be placed in food waste bins.</w:t>
            </w:r>
          </w:p>
        </w:tc>
      </w:tr>
    </w:tbl>
    <w:p w:rsidR="00B23B35" w:rsidRPr="00BD1337" w:rsidRDefault="00B23B35" w:rsidP="00B23B35">
      <w:pPr>
        <w:rPr>
          <w:rFonts w:ascii="Arial" w:hAnsi="Arial" w:cs="Arial"/>
          <w:b/>
          <w:sz w:val="20"/>
          <w:szCs w:val="20"/>
          <w:lang w:val="en-US"/>
        </w:rPr>
      </w:pPr>
    </w:p>
    <w:p w:rsidR="00D2047E" w:rsidRDefault="00D2047E" w:rsidP="00D2047E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*</w:t>
      </w:r>
      <w:r w:rsidRPr="001A1F09">
        <w:rPr>
          <w:rFonts w:ascii="Arial" w:hAnsi="Arial" w:cs="Arial"/>
          <w:sz w:val="20"/>
          <w:szCs w:val="20"/>
          <w:lang w:val="en-US"/>
        </w:rPr>
        <w:t>Note –</w:t>
      </w:r>
      <w:r>
        <w:rPr>
          <w:rFonts w:ascii="Arial" w:hAnsi="Arial" w:cs="Arial"/>
          <w:sz w:val="20"/>
          <w:szCs w:val="20"/>
          <w:lang w:val="en-US"/>
        </w:rPr>
        <w:t xml:space="preserve"> formal food hygiene and safety training </w:t>
      </w:r>
      <w:r w:rsidRPr="001A1F09">
        <w:rPr>
          <w:rFonts w:ascii="Arial" w:hAnsi="Arial" w:cs="Arial"/>
          <w:sz w:val="20"/>
          <w:szCs w:val="20"/>
          <w:lang w:val="en-US"/>
        </w:rPr>
        <w:t>is not a legal requirement but is recommended as part of a school’s due diligence process.</w:t>
      </w:r>
    </w:p>
    <w:p w:rsidR="00415DC4" w:rsidRPr="00B23B35" w:rsidRDefault="00D2047E" w:rsidP="00B23B35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7252" wp14:editId="2DF4896F">
                <wp:simplePos x="0" y="0"/>
                <wp:positionH relativeFrom="margin">
                  <wp:align>left</wp:align>
                </wp:positionH>
                <wp:positionV relativeFrom="paragraph">
                  <wp:posOffset>631190</wp:posOffset>
                </wp:positionV>
                <wp:extent cx="5364480" cy="944880"/>
                <wp:effectExtent l="0" t="0" r="762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Name of risk assessor: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Job title: </w:t>
                            </w:r>
                          </w:p>
                          <w:p w:rsidR="00A170CE" w:rsidRDefault="00A170CE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170CE" w:rsidRDefault="00A170CE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Date of risk assessment: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Review date:</w:t>
                            </w: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E72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49.7pt;width:422.4pt;height:74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" fillcolor="window" stroked="f" strokeweight=".5pt">
                <v:textbox>
                  <w:txbxContent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Name of risk assessor: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       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Job title: </w:t>
                      </w:r>
                    </w:p>
                    <w:p w:rsidR="00A170CE" w:rsidRDefault="00A170CE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A170CE" w:rsidRDefault="00A170CE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Date of risk assessment: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Review date:</w:t>
                      </w: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1337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1555750</wp:posOffset>
                </wp:positionV>
                <wp:extent cx="23241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7B5835" w:rsidRDefault="00B23B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58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.6pt;margin-top:122.5pt;width:183pt;height:2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" fillcolor="white [3201]" stroked="f" strokeweight=".5pt">
                <v:textbox>
                  <w:txbxContent>
                    <w:p w:rsidR="00B23B35" w:rsidRPr="007B5835" w:rsidRDefault="00B23B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B583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5DC4" w:rsidRPr="00B23B3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204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2C"/>
    <w:multiLevelType w:val="hybridMultilevel"/>
    <w:tmpl w:val="5D0C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389E"/>
    <w:multiLevelType w:val="hybridMultilevel"/>
    <w:tmpl w:val="927C1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07E11"/>
    <w:multiLevelType w:val="hybridMultilevel"/>
    <w:tmpl w:val="5E42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95D2C"/>
    <w:multiLevelType w:val="hybridMultilevel"/>
    <w:tmpl w:val="5EEC0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0710E"/>
    <w:multiLevelType w:val="hybridMultilevel"/>
    <w:tmpl w:val="E5B26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06B2D"/>
    <w:multiLevelType w:val="hybridMultilevel"/>
    <w:tmpl w:val="C3788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6714"/>
    <w:multiLevelType w:val="hybridMultilevel"/>
    <w:tmpl w:val="78C2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B7A73"/>
    <w:multiLevelType w:val="hybridMultilevel"/>
    <w:tmpl w:val="9C46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4228D"/>
    <w:multiLevelType w:val="hybridMultilevel"/>
    <w:tmpl w:val="8D14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E38E4"/>
    <w:multiLevelType w:val="hybridMultilevel"/>
    <w:tmpl w:val="74264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152303B"/>
    <w:multiLevelType w:val="hybridMultilevel"/>
    <w:tmpl w:val="160E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A13837"/>
    <w:multiLevelType w:val="hybridMultilevel"/>
    <w:tmpl w:val="C4C8B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4F44"/>
    <w:multiLevelType w:val="hybridMultilevel"/>
    <w:tmpl w:val="65E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2"/>
  </w:num>
  <w:num w:numId="6">
    <w:abstractNumId w:val="10"/>
  </w:num>
  <w:num w:numId="7">
    <w:abstractNumId w:val="25"/>
  </w:num>
  <w:num w:numId="8">
    <w:abstractNumId w:val="12"/>
  </w:num>
  <w:num w:numId="9">
    <w:abstractNumId w:val="7"/>
  </w:num>
  <w:num w:numId="10">
    <w:abstractNumId w:val="16"/>
  </w:num>
  <w:num w:numId="11">
    <w:abstractNumId w:val="20"/>
  </w:num>
  <w:num w:numId="12">
    <w:abstractNumId w:val="11"/>
  </w:num>
  <w:num w:numId="13">
    <w:abstractNumId w:val="13"/>
  </w:num>
  <w:num w:numId="14">
    <w:abstractNumId w:val="0"/>
  </w:num>
  <w:num w:numId="15">
    <w:abstractNumId w:val="22"/>
  </w:num>
  <w:num w:numId="16">
    <w:abstractNumId w:val="9"/>
  </w:num>
  <w:num w:numId="17">
    <w:abstractNumId w:val="24"/>
  </w:num>
  <w:num w:numId="18">
    <w:abstractNumId w:val="6"/>
  </w:num>
  <w:num w:numId="19">
    <w:abstractNumId w:val="18"/>
  </w:num>
  <w:num w:numId="20">
    <w:abstractNumId w:val="1"/>
  </w:num>
  <w:num w:numId="21">
    <w:abstractNumId w:val="17"/>
  </w:num>
  <w:num w:numId="22">
    <w:abstractNumId w:val="27"/>
  </w:num>
  <w:num w:numId="23">
    <w:abstractNumId w:val="4"/>
  </w:num>
  <w:num w:numId="24">
    <w:abstractNumId w:val="15"/>
  </w:num>
  <w:num w:numId="25">
    <w:abstractNumId w:val="19"/>
  </w:num>
  <w:num w:numId="26">
    <w:abstractNumId w:val="8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918B9"/>
    <w:rsid w:val="000A601A"/>
    <w:rsid w:val="000B7089"/>
    <w:rsid w:val="000C41F7"/>
    <w:rsid w:val="000C57B2"/>
    <w:rsid w:val="000E0B35"/>
    <w:rsid w:val="000E0DA9"/>
    <w:rsid w:val="000E314C"/>
    <w:rsid w:val="00110773"/>
    <w:rsid w:val="00131A46"/>
    <w:rsid w:val="00152448"/>
    <w:rsid w:val="00181AE5"/>
    <w:rsid w:val="001F7997"/>
    <w:rsid w:val="0028654E"/>
    <w:rsid w:val="002C02B8"/>
    <w:rsid w:val="002D73D0"/>
    <w:rsid w:val="002E0FD0"/>
    <w:rsid w:val="002E4C61"/>
    <w:rsid w:val="00340A6B"/>
    <w:rsid w:val="00343EF2"/>
    <w:rsid w:val="00346249"/>
    <w:rsid w:val="0035144A"/>
    <w:rsid w:val="00355DE7"/>
    <w:rsid w:val="00380F06"/>
    <w:rsid w:val="00397F11"/>
    <w:rsid w:val="003B5E55"/>
    <w:rsid w:val="003D111E"/>
    <w:rsid w:val="003D685C"/>
    <w:rsid w:val="003D75DF"/>
    <w:rsid w:val="003D7DFF"/>
    <w:rsid w:val="003E5D90"/>
    <w:rsid w:val="00403ED4"/>
    <w:rsid w:val="00415DC4"/>
    <w:rsid w:val="004208B6"/>
    <w:rsid w:val="00465FC1"/>
    <w:rsid w:val="004A4CA1"/>
    <w:rsid w:val="004B2946"/>
    <w:rsid w:val="004C3C9E"/>
    <w:rsid w:val="004C5985"/>
    <w:rsid w:val="00507D5C"/>
    <w:rsid w:val="005139A2"/>
    <w:rsid w:val="005438EE"/>
    <w:rsid w:val="00544377"/>
    <w:rsid w:val="00550C4F"/>
    <w:rsid w:val="00562087"/>
    <w:rsid w:val="00567405"/>
    <w:rsid w:val="00570CFB"/>
    <w:rsid w:val="005825BA"/>
    <w:rsid w:val="00587885"/>
    <w:rsid w:val="00587C4B"/>
    <w:rsid w:val="00587ECC"/>
    <w:rsid w:val="005B1C8A"/>
    <w:rsid w:val="005C5295"/>
    <w:rsid w:val="005D3044"/>
    <w:rsid w:val="005E3398"/>
    <w:rsid w:val="005F3FE6"/>
    <w:rsid w:val="00610227"/>
    <w:rsid w:val="00626D32"/>
    <w:rsid w:val="0063563C"/>
    <w:rsid w:val="006507CA"/>
    <w:rsid w:val="006B2E4E"/>
    <w:rsid w:val="006E3227"/>
    <w:rsid w:val="007027C1"/>
    <w:rsid w:val="00717C08"/>
    <w:rsid w:val="007765E5"/>
    <w:rsid w:val="00780C4B"/>
    <w:rsid w:val="00784200"/>
    <w:rsid w:val="007B5835"/>
    <w:rsid w:val="007C58CE"/>
    <w:rsid w:val="007D0922"/>
    <w:rsid w:val="007F3110"/>
    <w:rsid w:val="007F4343"/>
    <w:rsid w:val="007F44DE"/>
    <w:rsid w:val="00820927"/>
    <w:rsid w:val="0083309F"/>
    <w:rsid w:val="0084009B"/>
    <w:rsid w:val="00847098"/>
    <w:rsid w:val="008500EA"/>
    <w:rsid w:val="00851923"/>
    <w:rsid w:val="00855111"/>
    <w:rsid w:val="00881971"/>
    <w:rsid w:val="008916C7"/>
    <w:rsid w:val="008B50BA"/>
    <w:rsid w:val="008C4C89"/>
    <w:rsid w:val="008E4293"/>
    <w:rsid w:val="008F5260"/>
    <w:rsid w:val="00950E2A"/>
    <w:rsid w:val="00957815"/>
    <w:rsid w:val="00966486"/>
    <w:rsid w:val="009664FC"/>
    <w:rsid w:val="00971E2D"/>
    <w:rsid w:val="009D20D6"/>
    <w:rsid w:val="009D604B"/>
    <w:rsid w:val="009E28CC"/>
    <w:rsid w:val="009F6179"/>
    <w:rsid w:val="00A138F3"/>
    <w:rsid w:val="00A170CE"/>
    <w:rsid w:val="00A542A2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23B35"/>
    <w:rsid w:val="00B6645B"/>
    <w:rsid w:val="00B873A1"/>
    <w:rsid w:val="00BA071F"/>
    <w:rsid w:val="00BC5D54"/>
    <w:rsid w:val="00BD1337"/>
    <w:rsid w:val="00BD4D82"/>
    <w:rsid w:val="00C04F7B"/>
    <w:rsid w:val="00C05AAC"/>
    <w:rsid w:val="00C56869"/>
    <w:rsid w:val="00C73663"/>
    <w:rsid w:val="00CA0ECA"/>
    <w:rsid w:val="00CA541C"/>
    <w:rsid w:val="00CB2B5B"/>
    <w:rsid w:val="00CC1CA0"/>
    <w:rsid w:val="00CE0B69"/>
    <w:rsid w:val="00D02010"/>
    <w:rsid w:val="00D2047E"/>
    <w:rsid w:val="00D25EA6"/>
    <w:rsid w:val="00D2742C"/>
    <w:rsid w:val="00D32385"/>
    <w:rsid w:val="00D36C1F"/>
    <w:rsid w:val="00D42DF2"/>
    <w:rsid w:val="00D45374"/>
    <w:rsid w:val="00D5426B"/>
    <w:rsid w:val="00D5521E"/>
    <w:rsid w:val="00D9514F"/>
    <w:rsid w:val="00DA74D4"/>
    <w:rsid w:val="00DB19B6"/>
    <w:rsid w:val="00DB424D"/>
    <w:rsid w:val="00DC5F33"/>
    <w:rsid w:val="00E03438"/>
    <w:rsid w:val="00E1112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26855"/>
    <w:rsid w:val="00F45637"/>
    <w:rsid w:val="00F97B44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37859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E42FE-F197-47EB-A276-B375275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2019-09-13T11:06:00Z</cp:lastPrinted>
  <dcterms:created xsi:type="dcterms:W3CDTF">2019-09-13T09:38:00Z</dcterms:created>
  <dcterms:modified xsi:type="dcterms:W3CDTF">2019-09-13T13:03:00Z</dcterms:modified>
</cp:coreProperties>
</file>