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63563C" w:rsidRDefault="00BD1337" w:rsidP="005D3044">
      <w:pPr>
        <w:pStyle w:val="FFLMainHeader"/>
        <w:ind w:left="-567"/>
        <w:rPr>
          <w:b/>
          <w:u w:val="none"/>
        </w:rPr>
      </w:pPr>
      <w:r>
        <w:rPr>
          <w:b/>
          <w:u w:val="none"/>
        </w:rPr>
        <w:t xml:space="preserve">     </w:t>
      </w:r>
      <w:r w:rsidR="005D3044">
        <w:rPr>
          <w:b/>
          <w:u w:val="none"/>
        </w:rPr>
        <w:t xml:space="preserve">Model risk assessment </w:t>
      </w:r>
      <w:r w:rsidR="002F78FC">
        <w:rPr>
          <w:b/>
          <w:u w:val="none"/>
        </w:rPr>
        <w:t>–</w:t>
      </w:r>
      <w:r w:rsidR="005D3044">
        <w:rPr>
          <w:b/>
          <w:u w:val="none"/>
        </w:rPr>
        <w:t xml:space="preserve"> </w:t>
      </w:r>
      <w:r w:rsidR="00BD1C78">
        <w:rPr>
          <w:b/>
          <w:u w:val="none"/>
        </w:rPr>
        <w:t>food sampling and tasting</w:t>
      </w:r>
    </w:p>
    <w:p w:rsidR="00C92394" w:rsidRDefault="00C92394" w:rsidP="005D3044">
      <w:pPr>
        <w:pStyle w:val="FFLMainHeader"/>
        <w:ind w:left="-567"/>
        <w:rPr>
          <w:b/>
          <w:sz w:val="24"/>
          <w:szCs w:val="24"/>
          <w:u w:val="none"/>
        </w:rPr>
      </w:pPr>
      <w:r>
        <w:rPr>
          <w:b/>
          <w:u w:val="none"/>
        </w:rPr>
        <w:tab/>
      </w:r>
    </w:p>
    <w:p w:rsidR="00C92394" w:rsidRPr="00735A43" w:rsidRDefault="00C92394" w:rsidP="00C92394">
      <w:pPr>
        <w:pStyle w:val="FFLMainHeader"/>
        <w:rPr>
          <w:color w:val="auto"/>
          <w:sz w:val="24"/>
          <w:szCs w:val="24"/>
          <w:u w:val="none"/>
        </w:rPr>
      </w:pPr>
      <w:r w:rsidRPr="00735A43">
        <w:rPr>
          <w:color w:val="auto"/>
          <w:sz w:val="24"/>
          <w:szCs w:val="24"/>
          <w:u w:val="none"/>
        </w:rPr>
        <w:t xml:space="preserve">This </w:t>
      </w:r>
      <w:r>
        <w:rPr>
          <w:color w:val="auto"/>
          <w:sz w:val="24"/>
          <w:szCs w:val="24"/>
          <w:u w:val="none"/>
        </w:rPr>
        <w:t xml:space="preserve">risk assessment covers </w:t>
      </w:r>
      <w:r>
        <w:rPr>
          <w:color w:val="000000"/>
          <w:sz w:val="24"/>
          <w:szCs w:val="24"/>
          <w:u w:val="none"/>
        </w:rPr>
        <w:t>m</w:t>
      </w:r>
      <w:r w:rsidRPr="00735A43">
        <w:rPr>
          <w:color w:val="000000"/>
          <w:sz w:val="24"/>
          <w:szCs w:val="24"/>
          <w:u w:val="none"/>
        </w:rPr>
        <w:t>inimising the possible causes of food poisoning</w:t>
      </w:r>
      <w:r>
        <w:rPr>
          <w:color w:val="000000"/>
          <w:sz w:val="24"/>
          <w:szCs w:val="24"/>
          <w:u w:val="none"/>
        </w:rPr>
        <w:t xml:space="preserve"> (bacterial, physical and chemical)</w:t>
      </w:r>
      <w:r w:rsidRPr="00735A43">
        <w:rPr>
          <w:color w:val="000000"/>
          <w:sz w:val="24"/>
          <w:szCs w:val="24"/>
          <w:u w:val="none"/>
        </w:rPr>
        <w:t xml:space="preserve"> and allergic reactions</w:t>
      </w:r>
      <w:r w:rsidR="004A65D6">
        <w:rPr>
          <w:color w:val="000000"/>
          <w:sz w:val="24"/>
          <w:szCs w:val="24"/>
          <w:u w:val="none"/>
        </w:rPr>
        <w:t xml:space="preserve"> when sampling and tasting food</w:t>
      </w:r>
      <w:r w:rsidRPr="00735A43">
        <w:rPr>
          <w:color w:val="000000"/>
          <w:sz w:val="24"/>
          <w:szCs w:val="24"/>
          <w:u w:val="none"/>
        </w:rPr>
        <w:t>.</w:t>
      </w:r>
    </w:p>
    <w:p w:rsid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</w:p>
    <w:p w:rsidR="005D3044" w:rsidRP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  <w:r w:rsidRPr="005D3044">
        <w:rPr>
          <w:color w:val="auto"/>
          <w:sz w:val="24"/>
          <w:szCs w:val="24"/>
          <w:u w:val="none"/>
        </w:rPr>
        <w:t xml:space="preserve">This risk assessment has been provided as an example. It is </w:t>
      </w:r>
      <w:r w:rsidR="00A542A2">
        <w:rPr>
          <w:color w:val="auto"/>
          <w:sz w:val="24"/>
          <w:szCs w:val="24"/>
          <w:u w:val="none"/>
        </w:rPr>
        <w:t>for guidance only and should be</w:t>
      </w:r>
      <w:r w:rsidRPr="005D3044">
        <w:rPr>
          <w:color w:val="auto"/>
          <w:sz w:val="24"/>
          <w:szCs w:val="24"/>
          <w:u w:val="none"/>
        </w:rPr>
        <w:t xml:space="preserve"> adapted to suit your pupils and school.</w:t>
      </w:r>
    </w:p>
    <w:tbl>
      <w:tblPr>
        <w:tblpPr w:leftFromText="180" w:rightFromText="180" w:vertAnchor="text" w:horzAnchor="margin" w:tblpXSpec="center" w:tblpY="42"/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1146"/>
        <w:gridCol w:w="1134"/>
        <w:gridCol w:w="7921"/>
      </w:tblGrid>
      <w:tr w:rsidR="00C92394" w:rsidRPr="008A0CAD" w:rsidTr="009543C5">
        <w:tc>
          <w:tcPr>
            <w:tcW w:w="4398" w:type="dxa"/>
            <w:shd w:val="clear" w:color="auto" w:fill="60B466"/>
          </w:tcPr>
          <w:p w:rsidR="00C92394" w:rsidRPr="00FA7E5F" w:rsidRDefault="00C92394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Hazards</w:t>
            </w:r>
          </w:p>
        </w:tc>
        <w:tc>
          <w:tcPr>
            <w:tcW w:w="1146" w:type="dxa"/>
            <w:shd w:val="clear" w:color="auto" w:fill="60B466"/>
          </w:tcPr>
          <w:p w:rsidR="00C92394" w:rsidRPr="00FA7E5F" w:rsidRDefault="00C92394" w:rsidP="00B23B35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Who could be harmed</w:t>
            </w:r>
          </w:p>
        </w:tc>
        <w:tc>
          <w:tcPr>
            <w:tcW w:w="1134" w:type="dxa"/>
            <w:shd w:val="clear" w:color="auto" w:fill="60B466"/>
          </w:tcPr>
          <w:p w:rsidR="00C92394" w:rsidRPr="00FA7E5F" w:rsidRDefault="00C92394" w:rsidP="005D304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Risk level (</w:t>
            </w:r>
            <w:r>
              <w:rPr>
                <w:rFonts w:ascii="Arial" w:hAnsi="Arial" w:cs="Arial"/>
                <w:b/>
                <w:sz w:val="22"/>
                <w:szCs w:val="20"/>
              </w:rPr>
              <w:t>low, medium, high)</w:t>
            </w:r>
          </w:p>
        </w:tc>
        <w:tc>
          <w:tcPr>
            <w:tcW w:w="7921" w:type="dxa"/>
            <w:shd w:val="clear" w:color="auto" w:fill="60B466"/>
          </w:tcPr>
          <w:p w:rsidR="00C92394" w:rsidRPr="00FA7E5F" w:rsidRDefault="00C92394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Precautions and control measures</w:t>
            </w:r>
          </w:p>
        </w:tc>
      </w:tr>
      <w:tr w:rsidR="00C92394" w:rsidRPr="00BD1337" w:rsidTr="00C92394">
        <w:tc>
          <w:tcPr>
            <w:tcW w:w="4398" w:type="dxa"/>
            <w:shd w:val="clear" w:color="auto" w:fill="auto"/>
          </w:tcPr>
          <w:p w:rsidR="00C92394" w:rsidRPr="00C26F77" w:rsidRDefault="00C92394" w:rsidP="00C26F77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C26F77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 xml:space="preserve">Food poisoning resulting from eating food containing harmful organisms, objects or substances.  </w:t>
            </w:r>
          </w:p>
          <w:p w:rsidR="00C92394" w:rsidRPr="00C26F77" w:rsidRDefault="00C92394" w:rsidP="00C26F7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C92394" w:rsidRPr="00C26F77" w:rsidRDefault="00C92394" w:rsidP="00C26F77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C26F77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Allergic reactions resulting from coming into contact with or eating food containing an allergenic ingredient.</w:t>
            </w:r>
          </w:p>
          <w:p w:rsidR="00C92394" w:rsidRPr="001A1F09" w:rsidRDefault="00C92394" w:rsidP="00BD1C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46" w:type="dxa"/>
          </w:tcPr>
          <w:p w:rsidR="00C92394" w:rsidRPr="001A1F09" w:rsidRDefault="00C92394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1F09">
              <w:rPr>
                <w:rFonts w:ascii="Arial" w:hAnsi="Arial" w:cs="Arial"/>
                <w:i/>
                <w:sz w:val="20"/>
                <w:szCs w:val="20"/>
              </w:rPr>
              <w:t>Pupils</w:t>
            </w:r>
          </w:p>
          <w:p w:rsidR="00C92394" w:rsidRPr="001A1F09" w:rsidRDefault="00C92394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1F09">
              <w:rPr>
                <w:rFonts w:ascii="Arial" w:hAnsi="Arial" w:cs="Arial"/>
                <w:i/>
                <w:sz w:val="20"/>
                <w:szCs w:val="20"/>
              </w:rPr>
              <w:t>Staff</w:t>
            </w:r>
          </w:p>
        </w:tc>
        <w:tc>
          <w:tcPr>
            <w:tcW w:w="1134" w:type="dxa"/>
            <w:shd w:val="clear" w:color="auto" w:fill="auto"/>
          </w:tcPr>
          <w:p w:rsidR="00C92394" w:rsidRPr="00BD1337" w:rsidRDefault="00C92394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1337"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7921" w:type="dxa"/>
            <w:shd w:val="clear" w:color="auto" w:fill="auto"/>
          </w:tcPr>
          <w:p w:rsidR="00C92394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All pupils and staff will be instructed and trained in good food hygiene and safety practices.</w:t>
            </w:r>
          </w:p>
          <w:p w:rsidR="00C92394" w:rsidRPr="00C92394" w:rsidRDefault="00C92394" w:rsidP="00C9239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Health and safety record sheet will be completed to confirm training (pupils).</w:t>
            </w:r>
          </w:p>
          <w:p w:rsidR="00C92394" w:rsidRDefault="00C92394" w:rsidP="00B468B6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Staff will be required to undertake training in food hygiene and safety.*</w:t>
            </w:r>
          </w:p>
          <w:p w:rsidR="00C92394" w:rsidRPr="00C92394" w:rsidRDefault="00C92394" w:rsidP="00C9239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 ingredients will be stored appropriately in the food room until required. </w:t>
            </w:r>
          </w:p>
          <w:p w:rsidR="00C92394" w:rsidRPr="001B1126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High risk food will be stored in the fridge below 5°C 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such as meat, fish and dairy products plus opened bottles, jars or tubes).</w:t>
            </w:r>
          </w:p>
          <w:p w:rsidR="00C92394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Low risk food will be stored in the food room until use 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such as flour, sugar, dried fruit, canned food, fresh fruit, fresh vegetables and eggs).</w:t>
            </w:r>
          </w:p>
          <w:p w:rsidR="00C92394" w:rsidRPr="00FA29AC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All foods placed in the fridge will be wrapped and clearly labelled.</w:t>
            </w:r>
          </w:p>
          <w:p w:rsidR="00C92394" w:rsidRPr="001A1F09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Food containing allergenic ingredients will be stored separately</w:t>
            </w:r>
            <w:r w:rsidR="004A65D6">
              <w:rPr>
                <w:rFonts w:ascii="Arial" w:hAnsi="Arial" w:cs="Arial"/>
                <w:i/>
                <w:sz w:val="20"/>
                <w:szCs w:val="20"/>
              </w:rPr>
              <w:t>, e.g.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nuts</w:t>
            </w:r>
            <w:r w:rsidRPr="00FA29A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92394" w:rsidRPr="00FA29AC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Allergy and special dietary needs records will be checked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food sampling and tasting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to identify any concerns.</w:t>
            </w:r>
          </w:p>
          <w:p w:rsidR="00C92394" w:rsidRPr="001B1126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Pupil’s bags will be stored away from</w:t>
            </w:r>
            <w:bookmarkStart w:id="0" w:name="_GoBack"/>
            <w:bookmarkEnd w:id="0"/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the food area.</w:t>
            </w:r>
          </w:p>
          <w:p w:rsidR="00C92394" w:rsidRPr="001B1126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All pupils and staff will demonstrate good personal hygiene practices when getting ready to cook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/taste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– remove blazers/jumpers, remove nail varnish/jewellery, tie up long hair/secure long head scarves or coverings, roll up long sleeves, thoroughly wash and dry hands, put on a clean apron.</w:t>
            </w:r>
          </w:p>
          <w:p w:rsidR="00C92394" w:rsidRPr="001B1126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Cuts and open wounds will be covered with a coloured, waterproof dressing.</w:t>
            </w:r>
          </w:p>
          <w:p w:rsidR="00C92394" w:rsidRPr="001B1126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lastRenderedPageBreak/>
              <w:t>Equipment will be checked for cleanliness before use, thoroughly washed and dried after use and stored hygienically.</w:t>
            </w:r>
          </w:p>
          <w:p w:rsidR="00C92394" w:rsidRPr="001A1F09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Work surfaces will be cleaned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the food sampling and tasting activity and sanitised afterwards (staff only).</w:t>
            </w:r>
          </w:p>
          <w:p w:rsidR="00C92394" w:rsidRPr="00FA29AC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 xml:space="preserve">Equipment will be used correctly in order to prevent cross-contamination, 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red chopping board for raw meat.</w:t>
            </w:r>
          </w:p>
          <w:p w:rsidR="00C92394" w:rsidRPr="00C26F77" w:rsidRDefault="00C92394" w:rsidP="00C26F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FA29AC">
              <w:rPr>
                <w:rFonts w:ascii="Arial" w:hAnsi="Arial" w:cs="Arial"/>
                <w:i/>
                <w:sz w:val="20"/>
                <w:szCs w:val="20"/>
              </w:rPr>
              <w:t>ashing raw meat will be avoided (to prevent cross-contamination)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92394" w:rsidRPr="00C26F77" w:rsidRDefault="00C92394" w:rsidP="00C26F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Food samples will be correctly cooked (if appropriate), stored and displayed.</w:t>
            </w:r>
          </w:p>
          <w:p w:rsidR="00C92394" w:rsidRPr="00B468B6" w:rsidRDefault="00C92394" w:rsidP="00C26F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Equipment for sampling/tasting will be selected and used carefully to prevent cross-contamination.</w:t>
            </w:r>
          </w:p>
          <w:p w:rsidR="00C92394" w:rsidRPr="00C26F77" w:rsidRDefault="00C92394" w:rsidP="00C26F7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Each ingredient or component will be carefully divided into an appropriate number of samples and distributed in a way that prevents cross-contamination, e.g. individual dishes, disposable cups, cocktail sticks. Sufficient cutlery will be provided for the number of samples or thoroughly washed between samples.</w:t>
            </w:r>
          </w:p>
          <w:p w:rsidR="00C92394" w:rsidRPr="001A1F09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Food sampling and tasting</w:t>
            </w:r>
            <w:r w:rsidRPr="001A1F09">
              <w:rPr>
                <w:rFonts w:ascii="Arial" w:hAnsi="Arial" w:cs="Arial"/>
                <w:i/>
                <w:sz w:val="20"/>
                <w:szCs w:val="20"/>
              </w:rPr>
              <w:t xml:space="preserve"> will be completed hygienically, e.g. no ‘double dipping’ or licking fingers.</w:t>
            </w:r>
          </w:p>
          <w:p w:rsidR="00C92394" w:rsidRPr="001A1F09" w:rsidRDefault="00C92394" w:rsidP="001A1F0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Cleaning chemicals will be stored in a locked cupboard and away from food.</w:t>
            </w:r>
          </w:p>
        </w:tc>
      </w:tr>
    </w:tbl>
    <w:p w:rsidR="001A1F09" w:rsidRDefault="001A1F09" w:rsidP="00B23B35">
      <w:pPr>
        <w:rPr>
          <w:rFonts w:ascii="Courier New" w:hAnsi="Courier New" w:cs="Courier New"/>
          <w:b/>
          <w:sz w:val="20"/>
          <w:szCs w:val="20"/>
          <w:lang w:val="en-US"/>
        </w:rPr>
      </w:pPr>
    </w:p>
    <w:p w:rsidR="00B23B35" w:rsidRDefault="004834B8" w:rsidP="00B23B3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*</w:t>
      </w:r>
      <w:r w:rsidRPr="001A1F09">
        <w:rPr>
          <w:rFonts w:ascii="Arial" w:hAnsi="Arial" w:cs="Arial"/>
          <w:sz w:val="20"/>
          <w:szCs w:val="20"/>
          <w:lang w:val="en-US"/>
        </w:rPr>
        <w:t>Note –</w:t>
      </w:r>
      <w:r w:rsidR="001A1F09">
        <w:rPr>
          <w:rFonts w:ascii="Arial" w:hAnsi="Arial" w:cs="Arial"/>
          <w:sz w:val="20"/>
          <w:szCs w:val="20"/>
          <w:lang w:val="en-US"/>
        </w:rPr>
        <w:t xml:space="preserve"> food hygiene and safety training </w:t>
      </w:r>
      <w:r w:rsidRPr="001A1F09">
        <w:rPr>
          <w:rFonts w:ascii="Arial" w:hAnsi="Arial" w:cs="Arial"/>
          <w:sz w:val="20"/>
          <w:szCs w:val="20"/>
          <w:lang w:val="en-US"/>
        </w:rPr>
        <w:t>is not a legal requirement but is recommended as part of a school’s due diligence process.</w:t>
      </w:r>
    </w:p>
    <w:p w:rsidR="004834B8" w:rsidRPr="00BD1337" w:rsidRDefault="00C92394" w:rsidP="00B23B3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E7252" wp14:editId="2DF4896F">
                <wp:simplePos x="0" y="0"/>
                <wp:positionH relativeFrom="column">
                  <wp:posOffset>-3810</wp:posOffset>
                </wp:positionH>
                <wp:positionV relativeFrom="paragraph">
                  <wp:posOffset>146685</wp:posOffset>
                </wp:positionV>
                <wp:extent cx="5364480" cy="1043940"/>
                <wp:effectExtent l="0" t="0" r="762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1043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Name of risk assessor: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  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Job title: </w:t>
                            </w:r>
                          </w:p>
                          <w:p w:rsidR="00C92394" w:rsidRDefault="00C92394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92394" w:rsidRDefault="00C92394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92394" w:rsidRDefault="00C92394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Date of risk assessment: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Review date:</w:t>
                            </w: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E72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3pt;margin-top:11.55pt;width:422.4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" fillcolor="window" stroked="f" strokeweight=".5pt">
                <v:textbox>
                  <w:txbxContent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Name of risk assessor: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       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Job title: </w:t>
                      </w:r>
                    </w:p>
                    <w:p w:rsidR="00C92394" w:rsidRDefault="00C92394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92394" w:rsidRDefault="00C92394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92394" w:rsidRDefault="00C92394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Date of risk assessment: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Review date:</w:t>
                      </w: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5DC4" w:rsidRPr="00B23B35" w:rsidRDefault="00A06319" w:rsidP="00B23B35">
      <w:pPr>
        <w:rPr>
          <w:rFonts w:ascii="Arial" w:hAnsi="Arial" w:cs="Arial"/>
          <w:b/>
          <w:sz w:val="22"/>
          <w:szCs w:val="22"/>
          <w:lang w:val="en-US"/>
        </w:rPr>
      </w:pPr>
      <w:r w:rsidRPr="00BD1337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1124585</wp:posOffset>
                </wp:positionV>
                <wp:extent cx="23241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3B35" w:rsidRPr="007B5835" w:rsidRDefault="00B23B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58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0;margin-top:88.55pt;width:183pt;height:21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" fillcolor="white [3201]" stroked="f" strokeweight=".5pt">
                <v:textbox>
                  <w:txbxContent>
                    <w:p w:rsidR="00B23B35" w:rsidRPr="007B5835" w:rsidRDefault="00B23B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B583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Signature: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5DC4" w:rsidRPr="00B23B35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A65D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82C"/>
    <w:multiLevelType w:val="hybridMultilevel"/>
    <w:tmpl w:val="5D0C1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5389E"/>
    <w:multiLevelType w:val="hybridMultilevel"/>
    <w:tmpl w:val="927C1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707E11"/>
    <w:multiLevelType w:val="hybridMultilevel"/>
    <w:tmpl w:val="5E426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0710E"/>
    <w:multiLevelType w:val="hybridMultilevel"/>
    <w:tmpl w:val="E5B26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4036"/>
    <w:multiLevelType w:val="hybridMultilevel"/>
    <w:tmpl w:val="1326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86A70"/>
    <w:multiLevelType w:val="hybridMultilevel"/>
    <w:tmpl w:val="E6561B86"/>
    <w:lvl w:ilvl="0" w:tplc="1F2E90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5D03"/>
    <w:multiLevelType w:val="hybridMultilevel"/>
    <w:tmpl w:val="75300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76714"/>
    <w:multiLevelType w:val="hybridMultilevel"/>
    <w:tmpl w:val="78C2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4228D"/>
    <w:multiLevelType w:val="hybridMultilevel"/>
    <w:tmpl w:val="8D14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52303B"/>
    <w:multiLevelType w:val="hybridMultilevel"/>
    <w:tmpl w:val="160E7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007159"/>
    <w:multiLevelType w:val="hybridMultilevel"/>
    <w:tmpl w:val="5A98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3"/>
  </w:num>
  <w:num w:numId="4">
    <w:abstractNumId w:val="19"/>
  </w:num>
  <w:num w:numId="5">
    <w:abstractNumId w:val="2"/>
  </w:num>
  <w:num w:numId="6">
    <w:abstractNumId w:val="9"/>
  </w:num>
  <w:num w:numId="7">
    <w:abstractNumId w:val="22"/>
  </w:num>
  <w:num w:numId="8">
    <w:abstractNumId w:val="11"/>
  </w:num>
  <w:num w:numId="9">
    <w:abstractNumId w:val="6"/>
  </w:num>
  <w:num w:numId="10">
    <w:abstractNumId w:val="16"/>
  </w:num>
  <w:num w:numId="11">
    <w:abstractNumId w:val="18"/>
  </w:num>
  <w:num w:numId="12">
    <w:abstractNumId w:val="10"/>
  </w:num>
  <w:num w:numId="13">
    <w:abstractNumId w:val="12"/>
  </w:num>
  <w:num w:numId="14">
    <w:abstractNumId w:val="0"/>
  </w:num>
  <w:num w:numId="15">
    <w:abstractNumId w:val="20"/>
  </w:num>
  <w:num w:numId="16">
    <w:abstractNumId w:val="7"/>
  </w:num>
  <w:num w:numId="17">
    <w:abstractNumId w:val="21"/>
  </w:num>
  <w:num w:numId="18">
    <w:abstractNumId w:val="5"/>
  </w:num>
  <w:num w:numId="19">
    <w:abstractNumId w:val="17"/>
  </w:num>
  <w:num w:numId="20">
    <w:abstractNumId w:val="1"/>
  </w:num>
  <w:num w:numId="21">
    <w:abstractNumId w:val="4"/>
  </w:num>
  <w:num w:numId="22">
    <w:abstractNumId w:val="8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0DA9"/>
    <w:rsid w:val="000E314C"/>
    <w:rsid w:val="00110773"/>
    <w:rsid w:val="00131A46"/>
    <w:rsid w:val="00152448"/>
    <w:rsid w:val="00181AE5"/>
    <w:rsid w:val="001A1F09"/>
    <w:rsid w:val="002C02B8"/>
    <w:rsid w:val="002D73D0"/>
    <w:rsid w:val="002E4C61"/>
    <w:rsid w:val="002F78FC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65FC1"/>
    <w:rsid w:val="004834B8"/>
    <w:rsid w:val="004A4CA1"/>
    <w:rsid w:val="004A65D6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C4B"/>
    <w:rsid w:val="00587ECC"/>
    <w:rsid w:val="00591A9B"/>
    <w:rsid w:val="005B1C8A"/>
    <w:rsid w:val="005C5295"/>
    <w:rsid w:val="005D3044"/>
    <w:rsid w:val="005E3398"/>
    <w:rsid w:val="005F3FE6"/>
    <w:rsid w:val="00626D32"/>
    <w:rsid w:val="0063563C"/>
    <w:rsid w:val="00644105"/>
    <w:rsid w:val="006507CA"/>
    <w:rsid w:val="006E3227"/>
    <w:rsid w:val="007765E5"/>
    <w:rsid w:val="00780C4B"/>
    <w:rsid w:val="00784200"/>
    <w:rsid w:val="007B5835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81971"/>
    <w:rsid w:val="008916C7"/>
    <w:rsid w:val="008B50BA"/>
    <w:rsid w:val="008C4C89"/>
    <w:rsid w:val="00950E2A"/>
    <w:rsid w:val="009543C5"/>
    <w:rsid w:val="00957815"/>
    <w:rsid w:val="009664FC"/>
    <w:rsid w:val="00971E2D"/>
    <w:rsid w:val="009D20D6"/>
    <w:rsid w:val="009D604B"/>
    <w:rsid w:val="009E28CC"/>
    <w:rsid w:val="00A06319"/>
    <w:rsid w:val="00A542A2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06C64"/>
    <w:rsid w:val="00B13F91"/>
    <w:rsid w:val="00B23B35"/>
    <w:rsid w:val="00B468B6"/>
    <w:rsid w:val="00B6645B"/>
    <w:rsid w:val="00B873A1"/>
    <w:rsid w:val="00BA071F"/>
    <w:rsid w:val="00BC5D54"/>
    <w:rsid w:val="00BD1337"/>
    <w:rsid w:val="00BD1C78"/>
    <w:rsid w:val="00BD4D82"/>
    <w:rsid w:val="00C04F7B"/>
    <w:rsid w:val="00C05AAC"/>
    <w:rsid w:val="00C26F77"/>
    <w:rsid w:val="00C73663"/>
    <w:rsid w:val="00C92394"/>
    <w:rsid w:val="00CA0ECA"/>
    <w:rsid w:val="00CA541C"/>
    <w:rsid w:val="00CB2B5B"/>
    <w:rsid w:val="00CC1CA0"/>
    <w:rsid w:val="00D02010"/>
    <w:rsid w:val="00D25EA6"/>
    <w:rsid w:val="00D2742C"/>
    <w:rsid w:val="00D32385"/>
    <w:rsid w:val="00D36C1F"/>
    <w:rsid w:val="00D42DF2"/>
    <w:rsid w:val="00D45374"/>
    <w:rsid w:val="00D5426B"/>
    <w:rsid w:val="00D5521E"/>
    <w:rsid w:val="00D9514F"/>
    <w:rsid w:val="00DA74D4"/>
    <w:rsid w:val="00DB19B6"/>
    <w:rsid w:val="00DB424D"/>
    <w:rsid w:val="00DC5F33"/>
    <w:rsid w:val="00E03438"/>
    <w:rsid w:val="00E1112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26855"/>
    <w:rsid w:val="00F97B44"/>
    <w:rsid w:val="00FA29AC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0F9808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52597D-1131-4904-8B9D-FF5E9A81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cp:lastPrinted>2019-09-12T08:25:00Z</cp:lastPrinted>
  <dcterms:created xsi:type="dcterms:W3CDTF">2019-09-12T11:26:00Z</dcterms:created>
  <dcterms:modified xsi:type="dcterms:W3CDTF">2019-09-13T12:53:00Z</dcterms:modified>
</cp:coreProperties>
</file>