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233C0A2" w:rsidR="00603780" w:rsidRDefault="00D22ACC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Wheat processing </w:t>
      </w:r>
    </w:p>
    <w:p w14:paraId="7671F01F" w14:textId="433C70D4" w:rsidR="00D22ACC" w:rsidRDefault="00D22ACC" w:rsidP="000607C7">
      <w:pPr>
        <w:pStyle w:val="FFLMainHeader"/>
        <w:rPr>
          <w:b/>
          <w:u w:val="none"/>
        </w:rPr>
      </w:pPr>
    </w:p>
    <w:p w14:paraId="00DE22C4" w14:textId="2F0AC798" w:rsidR="00D22ACC" w:rsidRDefault="00D22ACC" w:rsidP="000607C7">
      <w:pPr>
        <w:pStyle w:val="FFLMainHeader"/>
        <w:rPr>
          <w:b/>
          <w:sz w:val="24"/>
          <w:szCs w:val="24"/>
          <w:u w:val="none"/>
        </w:rPr>
      </w:pPr>
    </w:p>
    <w:p w14:paraId="4B97E517" w14:textId="63BF59E7" w:rsidR="00D22ACC" w:rsidRDefault="00D22ACC" w:rsidP="00D22ACC">
      <w:pPr>
        <w:pStyle w:val="FFLMainHeader"/>
        <w:numPr>
          <w:ilvl w:val="0"/>
          <w:numId w:val="15"/>
        </w:numPr>
        <w:rPr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  <w:t>Explore the primary and secondary processing involved in producing bread.</w:t>
      </w:r>
    </w:p>
    <w:p w14:paraId="3EE8EC9A" w14:textId="30E10FD8" w:rsidR="00D22ACC" w:rsidRDefault="00D22ACC" w:rsidP="00D22ACC">
      <w:pPr>
        <w:pStyle w:val="FFLMainHeader"/>
        <w:rPr>
          <w:color w:val="000000" w:themeColor="text1"/>
          <w:sz w:val="24"/>
          <w:szCs w:val="24"/>
          <w:u w:val="none"/>
        </w:rPr>
      </w:pPr>
    </w:p>
    <w:p w14:paraId="4529A8D6" w14:textId="651D42B0" w:rsidR="00D22ACC" w:rsidRDefault="00D22ACC" w:rsidP="00D22ACC">
      <w:pPr>
        <w:pStyle w:val="FFLMainHeader"/>
        <w:numPr>
          <w:ilvl w:val="0"/>
          <w:numId w:val="15"/>
        </w:numPr>
        <w:rPr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  <w:t xml:space="preserve">Complete the chart below identifying the main </w:t>
      </w:r>
      <w:r w:rsidR="00596D61">
        <w:rPr>
          <w:color w:val="000000" w:themeColor="text1"/>
          <w:sz w:val="24"/>
          <w:szCs w:val="24"/>
          <w:u w:val="none"/>
        </w:rPr>
        <w:t>steps</w:t>
      </w:r>
      <w:bookmarkStart w:id="0" w:name="_GoBack"/>
      <w:bookmarkEnd w:id="0"/>
      <w:r>
        <w:rPr>
          <w:color w:val="000000" w:themeColor="text1"/>
          <w:sz w:val="24"/>
          <w:szCs w:val="24"/>
          <w:u w:val="none"/>
        </w:rPr>
        <w:t xml:space="preserve"> involved.</w:t>
      </w:r>
    </w:p>
    <w:p w14:paraId="4E52CB38" w14:textId="77777777" w:rsidR="00D22ACC" w:rsidRDefault="00D22ACC" w:rsidP="00D22ACC">
      <w:pPr>
        <w:pStyle w:val="ListParagraph"/>
        <w:rPr>
          <w:color w:val="000000" w:themeColor="text1"/>
        </w:rPr>
      </w:pPr>
    </w:p>
    <w:p w14:paraId="5DEC1E7C" w14:textId="4CBD3557" w:rsidR="00D22ACC" w:rsidRDefault="00D22ACC" w:rsidP="00D22ACC">
      <w:pPr>
        <w:pStyle w:val="FFLMainHeader"/>
        <w:rPr>
          <w:color w:val="000000" w:themeColor="text1"/>
          <w:sz w:val="24"/>
          <w:szCs w:val="24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708"/>
        <w:gridCol w:w="3188"/>
      </w:tblGrid>
      <w:tr w:rsidR="00D22ACC" w14:paraId="01F708A6" w14:textId="77777777" w:rsidTr="00D22ACC">
        <w:tc>
          <w:tcPr>
            <w:tcW w:w="1668" w:type="dxa"/>
            <w:shd w:val="clear" w:color="auto" w:fill="D9D9D9" w:themeFill="background1" w:themeFillShade="D9"/>
          </w:tcPr>
          <w:p w14:paraId="08A159F3" w14:textId="1FB6B22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  <w:t>Processing</w:t>
            </w:r>
          </w:p>
        </w:tc>
        <w:tc>
          <w:tcPr>
            <w:tcW w:w="4708" w:type="dxa"/>
            <w:shd w:val="clear" w:color="auto" w:fill="D9D9D9" w:themeFill="background1" w:themeFillShade="D9"/>
          </w:tcPr>
          <w:p w14:paraId="31047347" w14:textId="3467C22A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  <w:t>Steps involved</w:t>
            </w:r>
          </w:p>
        </w:tc>
        <w:tc>
          <w:tcPr>
            <w:tcW w:w="3188" w:type="dxa"/>
            <w:shd w:val="clear" w:color="auto" w:fill="D9D9D9" w:themeFill="background1" w:themeFillShade="D9"/>
          </w:tcPr>
          <w:p w14:paraId="12C746E2" w14:textId="24EEE63D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  <w:t>Comments/notes</w:t>
            </w:r>
          </w:p>
        </w:tc>
      </w:tr>
      <w:tr w:rsidR="00D22ACC" w14:paraId="5DCAA66A" w14:textId="77777777" w:rsidTr="00D22ACC">
        <w:tc>
          <w:tcPr>
            <w:tcW w:w="1668" w:type="dxa"/>
          </w:tcPr>
          <w:p w14:paraId="37D3E327" w14:textId="459319B1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  <w:t>Primary</w:t>
            </w:r>
          </w:p>
          <w:p w14:paraId="0E7CD223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D652E1A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EC3C46C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E357190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530B9B53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28896C1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C3664DB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5AE1029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D876D66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9EC3C67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1120FDE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7F843D5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206B194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E80E33C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09F82285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D1372C9" w14:textId="458B3EE1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708" w:type="dxa"/>
          </w:tcPr>
          <w:p w14:paraId="6E2788D9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3188" w:type="dxa"/>
          </w:tcPr>
          <w:p w14:paraId="7DB9D91A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D22ACC" w14:paraId="4FE7094D" w14:textId="77777777" w:rsidTr="00D22ACC">
        <w:tc>
          <w:tcPr>
            <w:tcW w:w="1668" w:type="dxa"/>
          </w:tcPr>
          <w:p w14:paraId="5B12C996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  <w:t>Secondary</w:t>
            </w:r>
          </w:p>
          <w:p w14:paraId="7F5108B5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D96D758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3ABAABE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5D708F11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BE364E1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5C061DC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49E47CA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8F578BD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288B9F2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0913B49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67CE307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AA08626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3B394BD3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1EE0ADCB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79FB812C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6E12B017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42590C13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  <w:p w14:paraId="28B57A98" w14:textId="052EA64D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708" w:type="dxa"/>
          </w:tcPr>
          <w:p w14:paraId="552CE904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3188" w:type="dxa"/>
          </w:tcPr>
          <w:p w14:paraId="36F42974" w14:textId="77777777" w:rsidR="00D22ACC" w:rsidRDefault="00D22ACC" w:rsidP="00D22ACC">
            <w:pPr>
              <w:pStyle w:val="FFLMainHeader"/>
              <w:rPr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11B42293" w14:textId="77777777" w:rsidR="00D22ACC" w:rsidRDefault="00D22ACC" w:rsidP="00D22ACC">
      <w:pPr>
        <w:pStyle w:val="FFLMainHeader"/>
        <w:rPr>
          <w:color w:val="000000" w:themeColor="text1"/>
          <w:sz w:val="24"/>
          <w:szCs w:val="24"/>
          <w:u w:val="none"/>
        </w:rPr>
      </w:pPr>
    </w:p>
    <w:p w14:paraId="1817D662" w14:textId="14B0F7AF" w:rsidR="00D22ACC" w:rsidRPr="00D22ACC" w:rsidRDefault="00D22ACC" w:rsidP="00D22ACC">
      <w:pPr>
        <w:pStyle w:val="Default"/>
        <w:rPr>
          <w:lang w:val="en-US"/>
        </w:rPr>
      </w:pPr>
    </w:p>
    <w:sectPr w:rsidR="00D22ACC" w:rsidRPr="00D22ACC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174B0D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5086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A85735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96D6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86D66"/>
    <w:multiLevelType w:val="hybridMultilevel"/>
    <w:tmpl w:val="2E00FA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6D61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22ACC"/>
    <w:rsid w:val="00D82D30"/>
    <w:rsid w:val="00DC401F"/>
    <w:rsid w:val="00E03FCF"/>
    <w:rsid w:val="00E16E32"/>
    <w:rsid w:val="00E5086F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D22ACC"/>
    <w:pPr>
      <w:autoSpaceDE w:val="0"/>
      <w:autoSpaceDN w:val="0"/>
      <w:adjustRightInd w:val="0"/>
    </w:pPr>
    <w:rPr>
      <w:rFonts w:ascii="Aller" w:hAnsi="Aller" w:cs="Aller"/>
      <w:color w:val="000000"/>
    </w:rPr>
  </w:style>
  <w:style w:type="paragraph" w:styleId="ListParagraph">
    <w:name w:val="List Paragraph"/>
    <w:basedOn w:val="Normal"/>
    <w:uiPriority w:val="34"/>
    <w:qFormat/>
    <w:rsid w:val="00D22ACC"/>
    <w:pPr>
      <w:ind w:left="720"/>
      <w:contextualSpacing/>
    </w:pPr>
  </w:style>
  <w:style w:type="table" w:styleId="TableGrid">
    <w:name w:val="Table Grid"/>
    <w:basedOn w:val="TableNormal"/>
    <w:uiPriority w:val="59"/>
    <w:rsid w:val="00D22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2C0698-EB5C-45D1-8EAE-41BD60CF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2019-08-13T15:06:00Z</dcterms:created>
  <dcterms:modified xsi:type="dcterms:W3CDTF">2019-08-21T08:19:00Z</dcterms:modified>
</cp:coreProperties>
</file>