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C93DF55" w:rsidP="6C93DF55" w:rsidRDefault="6C93DF55" w14:paraId="3AB01BDC" w14:textId="34CAB8D0">
      <w:pPr>
        <w:pStyle w:val="FFLMainHeader"/>
        <w:rPr>
          <w:rFonts w:ascii="Arial MT Light" w:hAnsi="Arial MT Light"/>
          <w:b w:val="1"/>
          <w:bCs w:val="1"/>
          <w:u w:val="none"/>
        </w:rPr>
      </w:pPr>
      <w:proofErr w:type="gramStart"/>
      <w:r w:rsidRPr="6C93DF55" w:rsidR="6C93DF55">
        <w:rPr>
          <w:rFonts w:ascii="Arial MT Light" w:hAnsi="Arial MT Light"/>
          <w:b w:val="1"/>
          <w:bCs w:val="1"/>
          <w:u w:val="none"/>
        </w:rPr>
        <w:t>50 minute</w:t>
      </w:r>
      <w:proofErr w:type="gramEnd"/>
      <w:r w:rsidRPr="6C93DF55" w:rsidR="6C93DF55">
        <w:rPr>
          <w:rFonts w:ascii="Arial MT Light" w:hAnsi="Arial MT Light"/>
          <w:b w:val="1"/>
          <w:bCs w:val="1"/>
          <w:u w:val="none"/>
        </w:rPr>
        <w:t xml:space="preserve"> lesson</w:t>
      </w:r>
    </w:p>
    <w:p w:rsidRPr="00D22FD4" w:rsidR="004C3F38" w:rsidP="6C93DF55" w:rsidRDefault="00603780" w14:paraId="0CA24FB3" w14:textId="65D8952F">
      <w:pPr>
        <w:pStyle w:val="FFLSubHeaders"/>
        <w:jc w:val="both"/>
        <w:rPr>
          <w:rFonts w:ascii="Arial MT Light" w:hAnsi="Arial MT Light"/>
          <w:b w:val="1"/>
          <w:bCs w:val="1"/>
          <w:color w:val="auto"/>
          <w:sz w:val="36"/>
          <w:szCs w:val="36"/>
          <w:u w:val="none"/>
        </w:rPr>
      </w:pPr>
      <w:r>
        <w:br/>
      </w:r>
      <w:r w:rsidRPr="6C93DF55" w:rsidR="6C93DF55">
        <w:rPr>
          <w:rFonts w:ascii="Arial MT Light" w:hAnsi="Arial MT Light"/>
          <w:b w:val="1"/>
          <w:bCs w:val="1"/>
          <w:color w:val="auto"/>
          <w:sz w:val="36"/>
          <w:szCs w:val="36"/>
          <w:u w:val="none"/>
        </w:rPr>
        <w:t>Teacher’s guide</w:t>
      </w:r>
    </w:p>
    <w:p w:rsidRPr="00D22FD4" w:rsidR="004C3F38" w:rsidP="6C93DF55" w:rsidRDefault="00603780" w14:paraId="55C7B5DA" w14:textId="4A2C1C16">
      <w:pPr>
        <w:pStyle w:val="FFLSubHeaders"/>
        <w:jc w:val="both"/>
        <w:rPr>
          <w:b w:val="0"/>
          <w:bCs w:val="0"/>
          <w:sz w:val="22"/>
          <w:szCs w:val="22"/>
          <w:lang w:val="en-GB"/>
        </w:rPr>
      </w:pPr>
      <w:r w:rsidRPr="6C93DF55" w:rsidR="6C93DF55">
        <w:rPr>
          <w:b w:val="0"/>
          <w:bCs w:val="0"/>
          <w:sz w:val="22"/>
          <w:szCs w:val="22"/>
          <w:lang w:val="en-GB"/>
        </w:rPr>
        <w:t xml:space="preserve">The aim of this pack is to provide teachers with a series of lesson ideas that focus on developing key knowledge and skills through cooking – all of which can be achieved within a one-hour lesson.  Each lesson pack comprises a teacher’s </w:t>
      </w:r>
      <w:r w:rsidRPr="6C93DF55" w:rsidR="6C93DF55">
        <w:rPr>
          <w:b w:val="0"/>
          <w:bCs w:val="0"/>
          <w:sz w:val="22"/>
          <w:szCs w:val="22"/>
          <w:lang w:val="en-GB"/>
        </w:rPr>
        <w:t>notes</w:t>
      </w:r>
      <w:r w:rsidRPr="6C93DF55" w:rsidR="6C93DF55">
        <w:rPr>
          <w:b w:val="0"/>
          <w:bCs w:val="0"/>
          <w:sz w:val="22"/>
          <w:szCs w:val="22"/>
          <w:lang w:val="en-GB"/>
        </w:rPr>
        <w:t xml:space="preserve">, a recipe, two worksheets and a spreadsheet with recipe costs.  </w:t>
      </w:r>
    </w:p>
    <w:p w:rsidRPr="00D22FD4" w:rsidR="004C3F38" w:rsidP="004C3F38" w:rsidRDefault="004C3F38" w14:paraId="69985983" w14:textId="77777777">
      <w:pPr>
        <w:pStyle w:val="FFLSubHeaders"/>
        <w:rPr>
          <w:b w:val="0"/>
          <w:sz w:val="22"/>
          <w:lang w:val="en-GB"/>
        </w:rPr>
      </w:pPr>
    </w:p>
    <w:p w:rsidRPr="00D22FD4" w:rsidR="004C3F38" w:rsidP="004C3F38" w:rsidRDefault="001C6C72" w14:paraId="1752BA84" w14:textId="50AB74B9">
      <w:pPr>
        <w:pStyle w:val="FFLSubHeaders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>There are 12 different lesson ideas: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822"/>
      </w:tblGrid>
      <w:tr w:rsidRPr="001C6C72" w:rsidR="004C3F38" w:rsidTr="00D22FD4" w14:paraId="327C12E5" w14:textId="77777777">
        <w:trPr>
          <w:jc w:val="center"/>
        </w:trPr>
        <w:tc>
          <w:tcPr>
            <w:tcW w:w="1413" w:type="dxa"/>
          </w:tcPr>
          <w:p w:rsidRPr="001C6C72" w:rsidR="004C3F38" w:rsidP="004C3F38" w:rsidRDefault="004C3F38" w14:paraId="5BCA167E" w14:textId="7777777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551" w:type="dxa"/>
          </w:tcPr>
          <w:p w:rsidRPr="001C6C72" w:rsidR="004C3F38" w:rsidP="004C3F38" w:rsidRDefault="004C3F38" w14:paraId="72CDD6FB" w14:textId="7777777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>Focus</w:t>
            </w:r>
          </w:p>
        </w:tc>
        <w:tc>
          <w:tcPr>
            <w:tcW w:w="2552" w:type="dxa"/>
          </w:tcPr>
          <w:p w:rsidRPr="001C6C72" w:rsidR="004C3F38" w:rsidP="004C3F38" w:rsidRDefault="004C3F38" w14:paraId="5DBD5B03" w14:textId="7777777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>Learning: knowledge</w:t>
            </w:r>
          </w:p>
        </w:tc>
        <w:tc>
          <w:tcPr>
            <w:tcW w:w="2822" w:type="dxa"/>
          </w:tcPr>
          <w:p w:rsidRPr="001C6C72" w:rsidR="004C3F38" w:rsidP="007C0ED6" w:rsidRDefault="004C3F38" w14:paraId="4459576F" w14:textId="27A81046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 xml:space="preserve">Learning: </w:t>
            </w:r>
            <w:r w:rsidR="007C0ED6">
              <w:rPr>
                <w:sz w:val="18"/>
                <w:szCs w:val="18"/>
                <w:lang w:val="en-GB"/>
              </w:rPr>
              <w:t>food</w:t>
            </w:r>
            <w:r w:rsidRPr="001C6C72">
              <w:rPr>
                <w:sz w:val="18"/>
                <w:szCs w:val="18"/>
                <w:lang w:val="en-GB"/>
              </w:rPr>
              <w:t xml:space="preserve"> skills</w:t>
            </w:r>
          </w:p>
        </w:tc>
      </w:tr>
      <w:tr w:rsidRPr="001C6C72" w:rsidR="004C3F38" w:rsidTr="001C6C72" w14:paraId="3ED40D16" w14:textId="77777777">
        <w:trPr>
          <w:trHeight w:val="1123"/>
          <w:jc w:val="center"/>
        </w:trPr>
        <w:tc>
          <w:tcPr>
            <w:tcW w:w="1413" w:type="dxa"/>
          </w:tcPr>
          <w:p w:rsidRPr="001C6C72" w:rsidR="004C3F38" w:rsidP="004C3F38" w:rsidRDefault="009B577F" w14:paraId="5CED9F4D" w14:textId="2FF5F166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Posh b</w:t>
            </w:r>
            <w:r w:rsidRPr="001C6C72" w:rsidR="004C3F38">
              <w:rPr>
                <w:b w:val="0"/>
                <w:sz w:val="18"/>
                <w:szCs w:val="18"/>
                <w:lang w:val="en-GB"/>
              </w:rPr>
              <w:t>urgers</w:t>
            </w:r>
          </w:p>
        </w:tc>
        <w:tc>
          <w:tcPr>
            <w:tcW w:w="2551" w:type="dxa"/>
          </w:tcPr>
          <w:p w:rsidRPr="001C6C72" w:rsidR="004C3F38" w:rsidP="004C3F38" w:rsidRDefault="004C3F38" w14:paraId="23052B16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Handling and cooking red meat safely.  Encouraging creativity.</w:t>
            </w:r>
          </w:p>
          <w:p w:rsidRPr="001C6C72" w:rsidR="004C3F38" w:rsidP="004C3F38" w:rsidRDefault="004C3F38" w14:paraId="1852A3DE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The ‘</w:t>
            </w:r>
            <w:proofErr w:type="spellStart"/>
            <w:r w:rsidRPr="001C6C72">
              <w:rPr>
                <w:b w:val="0"/>
                <w:sz w:val="18"/>
                <w:szCs w:val="18"/>
                <w:lang w:val="en-GB"/>
              </w:rPr>
              <w:t>premiumisation</w:t>
            </w:r>
            <w:proofErr w:type="spellEnd"/>
            <w:r w:rsidRPr="001C6C72">
              <w:rPr>
                <w:b w:val="0"/>
                <w:sz w:val="18"/>
                <w:szCs w:val="18"/>
                <w:lang w:val="en-GB"/>
              </w:rPr>
              <w:t>’ of products, such as burgers.</w:t>
            </w:r>
          </w:p>
        </w:tc>
        <w:tc>
          <w:tcPr>
            <w:tcW w:w="2552" w:type="dxa"/>
          </w:tcPr>
          <w:p w:rsidRPr="001C6C72" w:rsidR="004C3F38" w:rsidP="004C3F38" w:rsidRDefault="004C3F38" w14:paraId="356529F5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Food safety: handling and cooking red meat.</w:t>
            </w:r>
          </w:p>
          <w:p w:rsidRPr="001C6C72" w:rsidR="004C3F38" w:rsidP="004C3F38" w:rsidRDefault="004C3F38" w14:paraId="05075939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Creativity.</w:t>
            </w:r>
          </w:p>
          <w:p w:rsidRPr="001C6C72" w:rsidR="004C3F38" w:rsidP="004C3F38" w:rsidRDefault="004C3F38" w14:paraId="05F6A28C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Applied nutrition – healthier options.</w:t>
            </w:r>
          </w:p>
        </w:tc>
        <w:tc>
          <w:tcPr>
            <w:tcW w:w="2822" w:type="dxa"/>
          </w:tcPr>
          <w:p w:rsidRPr="001C6C72" w:rsidR="004C3F38" w:rsidP="004C3F38" w:rsidRDefault="004C3F38" w14:paraId="61C6893C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Weigh/measure, safe use of claw grip/bridge hold, combining/mixing, shaping, safe handling and cooking of raw meat, safe use of the grill.</w:t>
            </w:r>
          </w:p>
          <w:p w:rsidRPr="001C6C72" w:rsidR="004C3F38" w:rsidP="004C3F38" w:rsidRDefault="004C3F38" w14:paraId="188B9B5D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Pr="001C6C72" w:rsidR="004C3F38" w:rsidTr="00D22FD4" w14:paraId="5F1DB984" w14:textId="77777777">
        <w:trPr>
          <w:jc w:val="center"/>
        </w:trPr>
        <w:tc>
          <w:tcPr>
            <w:tcW w:w="1413" w:type="dxa"/>
          </w:tcPr>
          <w:p w:rsidRPr="001C6C72" w:rsidR="004C3F38" w:rsidP="004C3F38" w:rsidRDefault="009B577F" w14:paraId="6806D7B6" w14:textId="29E0CEAD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Quick lamb k</w:t>
            </w:r>
            <w:r w:rsidRPr="001C6C72" w:rsidR="004C3F38">
              <w:rPr>
                <w:b w:val="0"/>
                <w:sz w:val="18"/>
                <w:szCs w:val="18"/>
                <w:lang w:val="en-GB"/>
              </w:rPr>
              <w:t>ebabs</w:t>
            </w:r>
          </w:p>
        </w:tc>
        <w:tc>
          <w:tcPr>
            <w:tcW w:w="2551" w:type="dxa"/>
          </w:tcPr>
          <w:p w:rsidRPr="001C6C72" w:rsidR="004C3F38" w:rsidP="004C3F38" w:rsidRDefault="004C3F38" w14:paraId="698E4F56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 xml:space="preserve">The basic structure of meat, cuts and cooking methods, handling and cooking red meat safely and applying principles of current healthy eating guidelines. </w:t>
            </w:r>
          </w:p>
          <w:p w:rsidRPr="001C6C72" w:rsidR="004C3F38" w:rsidP="004C3F38" w:rsidRDefault="004C3F38" w14:paraId="13867781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Pr="001C6C72" w:rsidR="004C3F38" w:rsidP="004C3F38" w:rsidRDefault="004C3F38" w14:paraId="28A33A80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Structure of meat (basic), cuts and cooking methods.</w:t>
            </w:r>
          </w:p>
          <w:p w:rsidRPr="001C6C72" w:rsidR="004C3F38" w:rsidP="004C3F38" w:rsidRDefault="004C3F38" w14:paraId="1908018A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Tenderising meat.</w:t>
            </w:r>
          </w:p>
          <w:p w:rsidRPr="001C6C72" w:rsidR="004C3F38" w:rsidP="004C3F38" w:rsidRDefault="004C3F38" w14:paraId="632FD815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Current healthy eating guidelines.</w:t>
            </w:r>
          </w:p>
          <w:p w:rsidRPr="001C6C72" w:rsidR="004C3F38" w:rsidP="004C3F38" w:rsidRDefault="004C3F38" w14:paraId="3D818C60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Fruit and vegetables.</w:t>
            </w:r>
          </w:p>
        </w:tc>
        <w:tc>
          <w:tcPr>
            <w:tcW w:w="2822" w:type="dxa"/>
          </w:tcPr>
          <w:p w:rsidRPr="001C6C72" w:rsidR="004C3F38" w:rsidP="004C3F38" w:rsidRDefault="004C3F38" w14:paraId="2DF3042F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Weigh/measure, peel, cut/slice, crush, combine/mix, assemble, safe handling and cooking of raw meat, safe use of the grill.</w:t>
            </w:r>
          </w:p>
          <w:p w:rsidRPr="001C6C72" w:rsidR="004C3F38" w:rsidP="004C3F38" w:rsidRDefault="004C3F38" w14:paraId="5EF45996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Pr="001C6C72" w:rsidR="004C3F38" w:rsidTr="00D22FD4" w14:paraId="14709F69" w14:textId="77777777">
        <w:trPr>
          <w:jc w:val="center"/>
        </w:trPr>
        <w:tc>
          <w:tcPr>
            <w:tcW w:w="1413" w:type="dxa"/>
          </w:tcPr>
          <w:p w:rsidRPr="001C6C72" w:rsidR="004C3F38" w:rsidP="004C3F38" w:rsidRDefault="009B577F" w14:paraId="1262D79F" w14:textId="30EAA14F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Pork r</w:t>
            </w:r>
            <w:r w:rsidRPr="001C6C72" w:rsidR="004C3F38">
              <w:rPr>
                <w:b w:val="0"/>
                <w:sz w:val="18"/>
                <w:szCs w:val="18"/>
                <w:lang w:val="en-GB"/>
              </w:rPr>
              <w:t>isotto</w:t>
            </w:r>
          </w:p>
        </w:tc>
        <w:tc>
          <w:tcPr>
            <w:tcW w:w="2551" w:type="dxa"/>
          </w:tcPr>
          <w:p w:rsidRPr="001C6C72" w:rsidR="004C3F38" w:rsidP="004C3F38" w:rsidRDefault="004C3F38" w14:paraId="74F699FE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 xml:space="preserve">Handling and cooking red meat safely and the safe cooking and storage of a cooked rice dish.  </w:t>
            </w:r>
          </w:p>
        </w:tc>
        <w:tc>
          <w:tcPr>
            <w:tcW w:w="2552" w:type="dxa"/>
          </w:tcPr>
          <w:p w:rsidRPr="001C6C72" w:rsidR="004C3F38" w:rsidP="004C3F38" w:rsidRDefault="004C3F38" w14:paraId="337E9E0F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Food safety – handling and cooking red meat.</w:t>
            </w:r>
          </w:p>
          <w:p w:rsidRPr="001C6C72" w:rsidR="004C3F38" w:rsidP="004C3F38" w:rsidRDefault="004C3F38" w14:paraId="1B8277CC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Food safety – cooking, cooling, storage and reheating of rice dishes.</w:t>
            </w:r>
          </w:p>
          <w:p w:rsidRPr="001C6C72" w:rsidR="004C3F38" w:rsidP="004C3F38" w:rsidRDefault="004C3F38" w14:paraId="773A987C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Composite dishes.</w:t>
            </w:r>
          </w:p>
          <w:p w:rsidRPr="001C6C72" w:rsidR="004C3F38" w:rsidP="004C3F38" w:rsidRDefault="004C3F38" w14:paraId="1F466BC3" w14:textId="1A1C028B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Applied nutrition and current healthy eating guidelines.</w:t>
            </w:r>
          </w:p>
        </w:tc>
        <w:tc>
          <w:tcPr>
            <w:tcW w:w="2822" w:type="dxa"/>
          </w:tcPr>
          <w:p w:rsidRPr="001C6C72" w:rsidR="004C3F38" w:rsidP="004C3F38" w:rsidRDefault="004C3F38" w14:paraId="6BA0D74D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Weigh/measure, peel, cut/slice, safe handling and cooking of raw meat, combine/mix, fry, simmer, safe use of a kettle, safe use of the hob.</w:t>
            </w:r>
          </w:p>
        </w:tc>
      </w:tr>
      <w:tr w:rsidRPr="001C6C72" w:rsidR="004C3F38" w:rsidTr="00D22FD4" w14:paraId="292AAB96" w14:textId="77777777">
        <w:trPr>
          <w:jc w:val="center"/>
        </w:trPr>
        <w:tc>
          <w:tcPr>
            <w:tcW w:w="1413" w:type="dxa"/>
          </w:tcPr>
          <w:p w:rsidRPr="001C6C72" w:rsidR="004C3F38" w:rsidP="004C3F38" w:rsidRDefault="009B577F" w14:paraId="3FA02B21" w14:textId="00166C2F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Chilli ginger b</w:t>
            </w:r>
            <w:r w:rsidRPr="001C6C72" w:rsidR="004C3F38">
              <w:rPr>
                <w:b w:val="0"/>
                <w:sz w:val="18"/>
                <w:szCs w:val="18"/>
                <w:lang w:val="en-GB"/>
              </w:rPr>
              <w:t>eef</w:t>
            </w:r>
          </w:p>
        </w:tc>
        <w:tc>
          <w:tcPr>
            <w:tcW w:w="2551" w:type="dxa"/>
          </w:tcPr>
          <w:p w:rsidRPr="001C6C72" w:rsidR="004C3F38" w:rsidP="004C3F38" w:rsidRDefault="004C3F38" w14:paraId="7EA35C5D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 xml:space="preserve">Preparing and cooking a dish from an international cuisine and explores the importance of making healthier food and cooking choices.   </w:t>
            </w:r>
          </w:p>
          <w:p w:rsidRPr="001C6C72" w:rsidR="004C3F38" w:rsidP="004C3F38" w:rsidRDefault="004C3F38" w14:paraId="5C1B51A5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Pr="001C6C72" w:rsidR="004C3F38" w:rsidP="004C3F38" w:rsidRDefault="004C3F38" w14:paraId="1F181C82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International cuisines.</w:t>
            </w:r>
          </w:p>
          <w:p w:rsidRPr="001C6C72" w:rsidR="004C3F38" w:rsidP="004C3F38" w:rsidRDefault="004C3F38" w14:paraId="7B0A5A79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Flavourings and seasonings.</w:t>
            </w:r>
          </w:p>
          <w:p w:rsidRPr="001C6C72" w:rsidR="004C3F38" w:rsidP="004C3F38" w:rsidRDefault="004C3F38" w14:paraId="573DDD73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Sensory evaluation (product profiles).</w:t>
            </w:r>
          </w:p>
        </w:tc>
        <w:tc>
          <w:tcPr>
            <w:tcW w:w="2822" w:type="dxa"/>
          </w:tcPr>
          <w:p w:rsidRPr="001C6C72" w:rsidR="004C3F38" w:rsidP="004C3F38" w:rsidRDefault="004C3F38" w14:paraId="7B656A9A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Weigh/measure, peel, cut/slice, safe handling and cooking of raw meat, preparation of chillies, stir fry, safe use of the hob, boiling/simmering, draining (noodles).</w:t>
            </w:r>
          </w:p>
          <w:p w:rsidRPr="001C6C72" w:rsidR="004C3F38" w:rsidP="004C3F38" w:rsidRDefault="004C3F38" w14:paraId="7CB79060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Pr="001C6C72" w:rsidR="004C3F38" w:rsidTr="00D22FD4" w14:paraId="2DA8ABB3" w14:textId="77777777">
        <w:tblPrEx>
          <w:jc w:val="left"/>
        </w:tblPrEx>
        <w:tc>
          <w:tcPr>
            <w:tcW w:w="1413" w:type="dxa"/>
          </w:tcPr>
          <w:p w:rsidRPr="001C6C72" w:rsidR="004C3F38" w:rsidP="004C3F38" w:rsidRDefault="009B577F" w14:paraId="650564F1" w14:textId="768EF2C1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Quick lamb R</w:t>
            </w:r>
            <w:r w:rsidRPr="001C6C72" w:rsidR="004C3F38">
              <w:rPr>
                <w:b w:val="0"/>
                <w:sz w:val="18"/>
                <w:szCs w:val="18"/>
                <w:lang w:val="en-GB"/>
              </w:rPr>
              <w:t>ogan Josh</w:t>
            </w:r>
          </w:p>
        </w:tc>
        <w:tc>
          <w:tcPr>
            <w:tcW w:w="2551" w:type="dxa"/>
          </w:tcPr>
          <w:p w:rsidRPr="001C6C72" w:rsidR="004C3F38" w:rsidP="004C3F38" w:rsidRDefault="004C3F38" w14:paraId="1AFE6E62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Understanding cuts of red meat, handling and cooking red meat safely and the use of spices to add flavour and colour.</w:t>
            </w:r>
          </w:p>
          <w:p w:rsidRPr="001C6C72" w:rsidR="004C3F38" w:rsidP="004C3F38" w:rsidRDefault="004C3F38" w14:paraId="2DDD709B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Pr="001C6C72" w:rsidR="004C3F38" w:rsidP="004C3F38" w:rsidRDefault="004C3F38" w14:paraId="2335BD55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Cuts of red meat and cooking methods.</w:t>
            </w:r>
          </w:p>
          <w:p w:rsidRPr="001C6C72" w:rsidR="004C3F38" w:rsidP="004C3F38" w:rsidRDefault="004C3F38" w14:paraId="5FAD233E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Flavourings and seasonings.</w:t>
            </w:r>
          </w:p>
          <w:p w:rsidRPr="001C6C72" w:rsidR="004C3F38" w:rsidP="004C3F38" w:rsidRDefault="004C3F38" w14:paraId="102DF8AA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Factors affecting food choice.</w:t>
            </w:r>
          </w:p>
        </w:tc>
        <w:tc>
          <w:tcPr>
            <w:tcW w:w="2822" w:type="dxa"/>
          </w:tcPr>
          <w:p w:rsidRPr="001C6C72" w:rsidR="004C3F38" w:rsidP="004C3F38" w:rsidRDefault="004C3F38" w14:paraId="4EA93DE4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Weigh/measure, peel, cut/slice, safe handling and cooking of raw meat, safe use of the hob, safe use of a kettle, draining (rice).</w:t>
            </w:r>
          </w:p>
          <w:p w:rsidRPr="001C6C72" w:rsidR="004C3F38" w:rsidP="004C3F38" w:rsidRDefault="004C3F38" w14:paraId="4DB82D24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Pr="001C6C72" w:rsidR="004C3F38" w:rsidTr="00D22FD4" w14:paraId="4AC091D8" w14:textId="77777777">
        <w:tblPrEx>
          <w:jc w:val="left"/>
        </w:tblPrEx>
        <w:tc>
          <w:tcPr>
            <w:tcW w:w="1413" w:type="dxa"/>
          </w:tcPr>
          <w:p w:rsidRPr="001C6C72" w:rsidR="004C3F38" w:rsidP="004C3F38" w:rsidRDefault="009B577F" w14:paraId="3ACFC1E7" w14:textId="5B6F4363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Quick p</w:t>
            </w:r>
            <w:r w:rsidRPr="001C6C72" w:rsidR="004C3F38">
              <w:rPr>
                <w:b w:val="0"/>
                <w:sz w:val="18"/>
                <w:szCs w:val="18"/>
                <w:lang w:val="en-GB"/>
              </w:rPr>
              <w:t xml:space="preserve">izza </w:t>
            </w:r>
          </w:p>
        </w:tc>
        <w:tc>
          <w:tcPr>
            <w:tcW w:w="2551" w:type="dxa"/>
          </w:tcPr>
          <w:p w:rsidRPr="001C6C72" w:rsidR="004C3F38" w:rsidP="004C3F38" w:rsidRDefault="004C3F38" w14:paraId="4F4E8685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The rubbing- in method to make a pizza base and the functions of the main ingredients.</w:t>
            </w:r>
          </w:p>
          <w:p w:rsidRPr="001C6C72" w:rsidR="004C3F38" w:rsidP="004C3F38" w:rsidRDefault="004C3F38" w14:paraId="128B80B9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Pr="001C6C72" w:rsidR="004C3F38" w:rsidP="004C3F38" w:rsidRDefault="004C3F38" w14:paraId="0CD5FBF9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 xml:space="preserve">Functions of ingredients: shortening, coagulation of protein, </w:t>
            </w:r>
            <w:proofErr w:type="spellStart"/>
            <w:r w:rsidRPr="001C6C72">
              <w:rPr>
                <w:b w:val="0"/>
                <w:sz w:val="18"/>
                <w:szCs w:val="18"/>
                <w:lang w:val="en-GB"/>
              </w:rPr>
              <w:t>dextrinisation</w:t>
            </w:r>
            <w:proofErr w:type="spellEnd"/>
            <w:r w:rsidRPr="001C6C72">
              <w:rPr>
                <w:b w:val="0"/>
                <w:sz w:val="18"/>
                <w:szCs w:val="18"/>
                <w:lang w:val="en-GB"/>
              </w:rPr>
              <w:t xml:space="preserve"> of starches.</w:t>
            </w:r>
          </w:p>
          <w:p w:rsidRPr="001C6C72" w:rsidR="004C3F38" w:rsidP="004C3F38" w:rsidRDefault="004C3F38" w14:paraId="08302CDE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How cooking affects ingredients.</w:t>
            </w:r>
          </w:p>
          <w:p w:rsidRPr="001C6C72" w:rsidR="004C3F38" w:rsidP="004C3F38" w:rsidRDefault="004C3F38" w14:paraId="3B35F6F9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Applied nutrition and current healthy eating guidelines.</w:t>
            </w:r>
          </w:p>
        </w:tc>
        <w:tc>
          <w:tcPr>
            <w:tcW w:w="2822" w:type="dxa"/>
          </w:tcPr>
          <w:p w:rsidRPr="001C6C72" w:rsidR="004C3F38" w:rsidP="004C3F38" w:rsidRDefault="004C3F38" w14:paraId="20507C62" w14:textId="77777777">
            <w:pPr>
              <w:pStyle w:val="FFLSubHeaders"/>
              <w:rPr>
                <w:b w:val="0"/>
                <w:sz w:val="18"/>
                <w:szCs w:val="18"/>
                <w:lang w:val="en-GB"/>
              </w:rPr>
            </w:pPr>
            <w:r w:rsidRPr="001C6C72">
              <w:rPr>
                <w:b w:val="0"/>
                <w:sz w:val="18"/>
                <w:szCs w:val="18"/>
                <w:lang w:val="en-GB"/>
              </w:rPr>
              <w:t>Weigh/measure, peel, cut/slice, grate, rub in, mix and shape, assemble, use of decoration/finishing techniques, bake, safe use of the oven.</w:t>
            </w:r>
          </w:p>
        </w:tc>
      </w:tr>
    </w:tbl>
    <w:p w:rsidRPr="00D22FD4" w:rsidR="004C3F38" w:rsidP="004C3F38" w:rsidRDefault="004C3F38" w14:paraId="58A7E7EE" w14:textId="77777777">
      <w:pPr>
        <w:pStyle w:val="FFLSubHeaders"/>
        <w:rPr>
          <w:b w:val="0"/>
          <w:sz w:val="22"/>
          <w:lang w:val="en-GB"/>
        </w:rPr>
      </w:pPr>
    </w:p>
    <w:p w:rsidR="00152C3C" w:rsidRDefault="00152C3C" w14:paraId="4CA51FBE" w14:textId="77777777">
      <w:pPr>
        <w:rPr>
          <w:sz w:val="22"/>
        </w:rPr>
      </w:pPr>
    </w:p>
    <w:p w:rsidR="00152C3C" w:rsidRDefault="00152C3C" w14:paraId="23ACBFD4" w14:textId="77777777">
      <w:pPr>
        <w:rPr>
          <w:sz w:val="22"/>
        </w:rPr>
      </w:pPr>
    </w:p>
    <w:p w:rsidR="00152C3C" w:rsidRDefault="00152C3C" w14:paraId="336A7B90" w14:textId="77777777">
      <w:pPr>
        <w:rPr>
          <w:sz w:val="22"/>
        </w:rPr>
      </w:pPr>
    </w:p>
    <w:p w:rsidR="00152C3C" w:rsidRDefault="00152C3C" w14:paraId="4B14BACA" w14:textId="77777777">
      <w:pPr>
        <w:rPr>
          <w:sz w:val="22"/>
        </w:rPr>
      </w:pPr>
    </w:p>
    <w:p w:rsidR="00152C3C" w:rsidRDefault="00152C3C" w14:paraId="774CF76E" w14:textId="77777777">
      <w:pPr>
        <w:rPr>
          <w:sz w:val="22"/>
        </w:rPr>
      </w:pPr>
    </w:p>
    <w:p w:rsidR="00152C3C" w:rsidRDefault="00152C3C" w14:paraId="3B8DC881" w14:textId="77777777">
      <w:pPr>
        <w:rPr>
          <w:sz w:val="22"/>
        </w:rPr>
      </w:pPr>
    </w:p>
    <w:p w:rsidR="00152C3C" w:rsidRDefault="00152C3C" w14:paraId="0EB31102" w14:textId="77777777">
      <w:pPr>
        <w:rPr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822"/>
      </w:tblGrid>
      <w:tr w:rsidRPr="001C6C72" w:rsidR="00152C3C" w:rsidTr="00941043" w14:paraId="0188CE33" w14:textId="77777777">
        <w:trPr>
          <w:jc w:val="center"/>
        </w:trPr>
        <w:tc>
          <w:tcPr>
            <w:tcW w:w="1413" w:type="dxa"/>
          </w:tcPr>
          <w:p w:rsidRPr="001C6C72" w:rsidR="00152C3C" w:rsidP="00941043" w:rsidRDefault="00152C3C" w14:paraId="440817AD" w14:textId="7777777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lastRenderedPageBreak/>
              <w:t>Lesson</w:t>
            </w:r>
          </w:p>
        </w:tc>
        <w:tc>
          <w:tcPr>
            <w:tcW w:w="2551" w:type="dxa"/>
          </w:tcPr>
          <w:p w:rsidRPr="001C6C72" w:rsidR="00152C3C" w:rsidP="00941043" w:rsidRDefault="00152C3C" w14:paraId="05812B5B" w14:textId="7777777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>Focus</w:t>
            </w:r>
          </w:p>
        </w:tc>
        <w:tc>
          <w:tcPr>
            <w:tcW w:w="2552" w:type="dxa"/>
          </w:tcPr>
          <w:p w:rsidRPr="001C6C72" w:rsidR="00152C3C" w:rsidP="00941043" w:rsidRDefault="00152C3C" w14:paraId="4768FDED" w14:textId="7777777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>Learning: knowledge</w:t>
            </w:r>
          </w:p>
        </w:tc>
        <w:tc>
          <w:tcPr>
            <w:tcW w:w="2822" w:type="dxa"/>
          </w:tcPr>
          <w:p w:rsidRPr="001C6C72" w:rsidR="00152C3C" w:rsidP="007C0ED6" w:rsidRDefault="00152C3C" w14:paraId="21E24BF6" w14:textId="363CB567">
            <w:pPr>
              <w:pStyle w:val="FFLSubHeaders"/>
              <w:rPr>
                <w:sz w:val="18"/>
                <w:szCs w:val="18"/>
                <w:lang w:val="en-GB"/>
              </w:rPr>
            </w:pPr>
            <w:r w:rsidRPr="001C6C72">
              <w:rPr>
                <w:sz w:val="18"/>
                <w:szCs w:val="18"/>
                <w:lang w:val="en-GB"/>
              </w:rPr>
              <w:t xml:space="preserve">Learning: </w:t>
            </w:r>
            <w:r w:rsidR="007C0ED6">
              <w:rPr>
                <w:sz w:val="18"/>
                <w:szCs w:val="18"/>
                <w:lang w:val="en-GB"/>
              </w:rPr>
              <w:t>food</w:t>
            </w:r>
            <w:r w:rsidRPr="001C6C72">
              <w:rPr>
                <w:sz w:val="18"/>
                <w:szCs w:val="18"/>
                <w:lang w:val="en-GB"/>
              </w:rPr>
              <w:t xml:space="preserve"> skills</w:t>
            </w:r>
          </w:p>
        </w:tc>
      </w:tr>
      <w:tr w:rsidRPr="00152C3C" w:rsidR="00152C3C" w:rsidTr="00152C3C" w14:paraId="3D87CD5F" w14:textId="77777777">
        <w:tblPrEx>
          <w:jc w:val="left"/>
        </w:tblPrEx>
        <w:tc>
          <w:tcPr>
            <w:tcW w:w="1413" w:type="dxa"/>
          </w:tcPr>
          <w:p w:rsidRPr="00152C3C" w:rsidR="00152C3C" w:rsidP="00941043" w:rsidRDefault="00152C3C" w14:paraId="1C2B7706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Mexican Burritos</w:t>
            </w:r>
          </w:p>
        </w:tc>
        <w:tc>
          <w:tcPr>
            <w:tcW w:w="2551" w:type="dxa"/>
          </w:tcPr>
          <w:p w:rsidRPr="00152C3C" w:rsidR="00152C3C" w:rsidP="00941043" w:rsidRDefault="00152C3C" w14:paraId="4A81F40D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This lesson focuses on handling and cooking red meat safely to make a quick, flavoursome dish.</w:t>
            </w:r>
          </w:p>
        </w:tc>
        <w:tc>
          <w:tcPr>
            <w:tcW w:w="2552" w:type="dxa"/>
          </w:tcPr>
          <w:p w:rsidRPr="00152C3C" w:rsidR="00152C3C" w:rsidP="00941043" w:rsidRDefault="00152C3C" w14:paraId="4538E7D7" w14:textId="17FE4B7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Current trends – street food.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C3C">
              <w:rPr>
                <w:rFonts w:ascii="Arial" w:hAnsi="Arial" w:cs="Arial"/>
                <w:sz w:val="18"/>
                <w:szCs w:val="18"/>
              </w:rPr>
              <w:t>Applied nutrition. Healthier choices.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C3C">
              <w:rPr>
                <w:rFonts w:ascii="Arial" w:hAnsi="Arial" w:cs="Arial"/>
                <w:sz w:val="18"/>
                <w:szCs w:val="18"/>
              </w:rPr>
              <w:t>Food hygiene.</w:t>
            </w:r>
          </w:p>
          <w:p w:rsidRPr="00152C3C" w:rsidR="00152C3C" w:rsidP="00941043" w:rsidRDefault="00152C3C" w14:paraId="33230377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</w:tcPr>
          <w:p w:rsidRPr="00152C3C" w:rsidR="00152C3C" w:rsidP="00941043" w:rsidRDefault="00152C3C" w14:paraId="6148B65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Weigh/measure, peel, cut/slice, dice, safe handling and cooking of raw meat, preparation of chillies, dry fry, assemble. </w:t>
            </w:r>
          </w:p>
        </w:tc>
      </w:tr>
      <w:tr w:rsidRPr="00152C3C" w:rsidR="00152C3C" w:rsidTr="00152C3C" w14:paraId="16F58854" w14:textId="77777777">
        <w:tblPrEx>
          <w:jc w:val="left"/>
        </w:tblPrEx>
        <w:tc>
          <w:tcPr>
            <w:tcW w:w="1413" w:type="dxa"/>
          </w:tcPr>
          <w:p w:rsidRPr="00152C3C" w:rsidR="00152C3C" w:rsidP="00941043" w:rsidRDefault="00152C3C" w14:paraId="1DDE7DF8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Cottage Pie with Bubble and Squeak Topping</w:t>
            </w:r>
          </w:p>
        </w:tc>
        <w:tc>
          <w:tcPr>
            <w:tcW w:w="2551" w:type="dxa"/>
          </w:tcPr>
          <w:p w:rsidRPr="00152C3C" w:rsidR="00152C3C" w:rsidP="00941043" w:rsidRDefault="00152C3C" w14:paraId="5FBE95E7" w14:textId="12B13430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Handling and cooking red meat safely to make a main course dish, understanding where food comes from and the benefits of using seasonal ingredients.  This is a good recipe to cook in pairs.</w:t>
            </w:r>
          </w:p>
        </w:tc>
        <w:tc>
          <w:tcPr>
            <w:tcW w:w="2552" w:type="dxa"/>
          </w:tcPr>
          <w:p w:rsidRPr="00152C3C" w:rsidR="00152C3C" w:rsidP="00941043" w:rsidRDefault="00152C3C" w14:paraId="15343F71" w14:textId="7446A33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Traditional and regional recipes and ingredients.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C3C">
              <w:rPr>
                <w:rFonts w:ascii="Arial" w:hAnsi="Arial" w:cs="Arial"/>
                <w:sz w:val="18"/>
                <w:szCs w:val="18"/>
              </w:rPr>
              <w:t>Seasonal ingredients and modifying recipes.</w:t>
            </w:r>
          </w:p>
          <w:p w:rsidRPr="00152C3C" w:rsidR="00152C3C" w:rsidP="00941043" w:rsidRDefault="00152C3C" w14:paraId="15485468" w14:textId="76A48E1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Provenance and quality assurance.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C3C">
              <w:rPr>
                <w:rFonts w:ascii="Arial" w:hAnsi="Arial" w:cs="Arial"/>
                <w:sz w:val="18"/>
                <w:szCs w:val="18"/>
              </w:rPr>
              <w:t>Applied nutrition and making healthier choices.</w:t>
            </w:r>
          </w:p>
        </w:tc>
        <w:tc>
          <w:tcPr>
            <w:tcW w:w="2822" w:type="dxa"/>
          </w:tcPr>
          <w:p w:rsidRPr="00152C3C" w:rsidR="00152C3C" w:rsidP="00941043" w:rsidRDefault="00152C3C" w14:paraId="12DAD700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Weigh/measure, peel, cut/slice, safe handling and cooking of raw meat, boil/simmer, drain and mash, layer.</w:t>
            </w:r>
          </w:p>
          <w:p w:rsidRPr="00152C3C" w:rsidR="00152C3C" w:rsidP="00941043" w:rsidRDefault="00152C3C" w14:paraId="7076DDD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:rsidRPr="00152C3C" w:rsidR="00152C3C" w:rsidP="00941043" w:rsidRDefault="00152C3C" w14:paraId="1B29357C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52C3C" w:rsidR="00152C3C" w:rsidTr="00152C3C" w14:paraId="098A00A2" w14:textId="77777777">
        <w:tblPrEx>
          <w:jc w:val="left"/>
        </w:tblPrEx>
        <w:tc>
          <w:tcPr>
            <w:tcW w:w="1413" w:type="dxa"/>
          </w:tcPr>
          <w:p w:rsidRPr="00152C3C" w:rsidR="00152C3C" w:rsidP="00941043" w:rsidRDefault="00152C3C" w14:paraId="647BAD6B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Pork and Beans</w:t>
            </w:r>
          </w:p>
        </w:tc>
        <w:tc>
          <w:tcPr>
            <w:tcW w:w="2551" w:type="dxa"/>
          </w:tcPr>
          <w:p w:rsidRPr="00152C3C" w:rsidR="00152C3C" w:rsidP="00941043" w:rsidRDefault="00152C3C" w14:paraId="77B8D6D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Handling and cooking red meat safely. Applying knowledge of nutrition and healthy eating when planning and preparing cost effective meals.</w:t>
            </w:r>
          </w:p>
        </w:tc>
        <w:tc>
          <w:tcPr>
            <w:tcW w:w="2552" w:type="dxa"/>
          </w:tcPr>
          <w:p w:rsidRPr="00152C3C" w:rsidR="00152C3C" w:rsidP="00941043" w:rsidRDefault="00152C3C" w14:paraId="091697FA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Types of </w:t>
            </w:r>
            <w:proofErr w:type="gramStart"/>
            <w:r w:rsidRPr="00152C3C">
              <w:rPr>
                <w:rFonts w:ascii="Arial" w:hAnsi="Arial" w:cs="Arial"/>
                <w:sz w:val="18"/>
                <w:szCs w:val="18"/>
              </w:rPr>
              <w:t>beans and pulses</w:t>
            </w:r>
            <w:proofErr w:type="gramEnd"/>
            <w:r w:rsidRPr="00152C3C">
              <w:rPr>
                <w:rFonts w:ascii="Arial" w:hAnsi="Arial" w:cs="Arial"/>
                <w:sz w:val="18"/>
                <w:szCs w:val="18"/>
              </w:rPr>
              <w:t xml:space="preserve"> and the benefits in the diet.</w:t>
            </w:r>
          </w:p>
          <w:p w:rsidRPr="00152C3C" w:rsidR="00152C3C" w:rsidP="00941043" w:rsidRDefault="00152C3C" w14:paraId="42D10931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Cooking to a budget – using beans and pulses to add ‘bulk’ to a recipe. Applied nutrition and current healthy eating guidelines.</w:t>
            </w:r>
          </w:p>
        </w:tc>
        <w:tc>
          <w:tcPr>
            <w:tcW w:w="2822" w:type="dxa"/>
          </w:tcPr>
          <w:p w:rsidRPr="00152C3C" w:rsidR="00152C3C" w:rsidP="00941043" w:rsidRDefault="00152C3C" w14:paraId="685A7F8E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Weigh/measure, peel, cut/slice, safe handling and cooking of raw meat, simmer.</w:t>
            </w:r>
          </w:p>
          <w:p w:rsidRPr="00152C3C" w:rsidR="00152C3C" w:rsidP="00941043" w:rsidRDefault="00152C3C" w14:paraId="72DC53DB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52C3C" w:rsidR="00152C3C" w:rsidTr="00152C3C" w14:paraId="24F871D0" w14:textId="77777777">
        <w:tblPrEx>
          <w:jc w:val="left"/>
        </w:tblPrEx>
        <w:tc>
          <w:tcPr>
            <w:tcW w:w="1413" w:type="dxa"/>
          </w:tcPr>
          <w:p w:rsidRPr="00152C3C" w:rsidR="00152C3C" w:rsidP="00941043" w:rsidRDefault="00152C3C" w14:paraId="0E46F4F0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Celebration Meaty Lamb Cupcakes</w:t>
            </w:r>
          </w:p>
        </w:tc>
        <w:tc>
          <w:tcPr>
            <w:tcW w:w="2551" w:type="dxa"/>
          </w:tcPr>
          <w:p w:rsidRPr="00152C3C" w:rsidR="00152C3C" w:rsidP="00941043" w:rsidRDefault="00152C3C" w14:paraId="532F4380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A savoury take on cupcakes! Focusing on the use of lamb mince to make a savoury filling for individual pastry cases and finishing off with piped mashed potato.</w:t>
            </w:r>
          </w:p>
          <w:p w:rsidRPr="00152C3C" w:rsidR="00152C3C" w:rsidP="00941043" w:rsidRDefault="00152C3C" w14:paraId="573D54B3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This is a good recipe to make over two lessons or cook in pairs.</w:t>
            </w:r>
          </w:p>
        </w:tc>
        <w:tc>
          <w:tcPr>
            <w:tcW w:w="2552" w:type="dxa"/>
          </w:tcPr>
          <w:p w:rsidRPr="00152C3C" w:rsidR="00152C3C" w:rsidP="00941043" w:rsidRDefault="00152C3C" w14:paraId="66E730A4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Encouraging creativity.</w:t>
            </w:r>
          </w:p>
          <w:p w:rsidRPr="00152C3C" w:rsidR="00152C3C" w:rsidP="00941043" w:rsidRDefault="00152C3C" w14:paraId="4E41E6B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Applied nutrition and making healthier choices, in particular 5 A Day.</w:t>
            </w:r>
          </w:p>
          <w:p w:rsidRPr="00152C3C" w:rsidR="00152C3C" w:rsidP="00941043" w:rsidRDefault="00152C3C" w14:paraId="513C9381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Use of lamb in cuisines around the world.</w:t>
            </w:r>
          </w:p>
        </w:tc>
        <w:tc>
          <w:tcPr>
            <w:tcW w:w="2822" w:type="dxa"/>
          </w:tcPr>
          <w:p w:rsidRPr="00152C3C" w:rsidR="00152C3C" w:rsidP="00941043" w:rsidRDefault="00152C3C" w14:paraId="1BF3AF5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Weigh/measure, rub-in, shape and line, peel, cut/slice, safe handling and cooking of raw meat, bake, pipe, decorate. </w:t>
            </w:r>
          </w:p>
          <w:p w:rsidRPr="00152C3C" w:rsidR="00152C3C" w:rsidP="00941043" w:rsidRDefault="00152C3C" w14:paraId="6E99FFD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52C3C" w:rsidR="00152C3C" w:rsidTr="00152C3C" w14:paraId="2168182F" w14:textId="77777777">
        <w:tblPrEx>
          <w:jc w:val="left"/>
        </w:tblPrEx>
        <w:tc>
          <w:tcPr>
            <w:tcW w:w="1413" w:type="dxa"/>
          </w:tcPr>
          <w:p w:rsidRPr="00152C3C" w:rsidR="00152C3C" w:rsidP="00941043" w:rsidRDefault="00152C3C" w14:paraId="6A32ED89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Sausage Chilli Cha </w:t>
            </w:r>
            <w:proofErr w:type="spellStart"/>
            <w:r w:rsidRPr="00152C3C">
              <w:rPr>
                <w:rFonts w:ascii="Arial" w:hAnsi="Arial" w:cs="Arial"/>
                <w:sz w:val="18"/>
                <w:szCs w:val="18"/>
              </w:rPr>
              <w:t>Cha</w:t>
            </w:r>
            <w:proofErr w:type="spellEnd"/>
            <w:r w:rsidRPr="00152C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C3C">
              <w:rPr>
                <w:rFonts w:ascii="Arial" w:hAnsi="Arial" w:cs="Arial"/>
                <w:sz w:val="18"/>
                <w:szCs w:val="18"/>
              </w:rPr>
              <w:t>Cha</w:t>
            </w:r>
            <w:proofErr w:type="spellEnd"/>
          </w:p>
        </w:tc>
        <w:tc>
          <w:tcPr>
            <w:tcW w:w="2551" w:type="dxa"/>
          </w:tcPr>
          <w:p w:rsidRPr="00152C3C" w:rsidR="00152C3C" w:rsidP="00941043" w:rsidRDefault="00152C3C" w14:paraId="3ECF8AB8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Pork sausages </w:t>
            </w:r>
            <w:proofErr w:type="gramStart"/>
            <w:r w:rsidRPr="00152C3C">
              <w:rPr>
                <w:rFonts w:ascii="Arial" w:hAnsi="Arial" w:cs="Arial"/>
                <w:sz w:val="18"/>
                <w:szCs w:val="18"/>
              </w:rPr>
              <w:t>are used</w:t>
            </w:r>
            <w:proofErr w:type="gramEnd"/>
            <w:r w:rsidRPr="00152C3C">
              <w:rPr>
                <w:rFonts w:ascii="Arial" w:hAnsi="Arial" w:cs="Arial"/>
                <w:sz w:val="18"/>
                <w:szCs w:val="18"/>
              </w:rPr>
              <w:t xml:space="preserve"> to make a quick, easy and versatile dish. The recipe </w:t>
            </w:r>
            <w:proofErr w:type="gramStart"/>
            <w:r w:rsidRPr="00152C3C">
              <w:rPr>
                <w:rFonts w:ascii="Arial" w:hAnsi="Arial" w:cs="Arial"/>
                <w:sz w:val="18"/>
                <w:szCs w:val="18"/>
              </w:rPr>
              <w:t>can be modified</w:t>
            </w:r>
            <w:proofErr w:type="gramEnd"/>
            <w:r w:rsidRPr="00152C3C">
              <w:rPr>
                <w:rFonts w:ascii="Arial" w:hAnsi="Arial" w:cs="Arial"/>
                <w:sz w:val="18"/>
                <w:szCs w:val="18"/>
              </w:rPr>
              <w:t xml:space="preserve"> to suit personal preferences and tastes.</w:t>
            </w:r>
          </w:p>
        </w:tc>
        <w:tc>
          <w:tcPr>
            <w:tcW w:w="2552" w:type="dxa"/>
          </w:tcPr>
          <w:p w:rsidRPr="00152C3C" w:rsidR="00152C3C" w:rsidP="00941043" w:rsidRDefault="00152C3C" w14:paraId="3B09888A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Modifying recipes using traditional ingredients such as sausages.</w:t>
            </w:r>
          </w:p>
          <w:p w:rsidRPr="00152C3C" w:rsidR="00152C3C" w:rsidP="00941043" w:rsidRDefault="00152C3C" w14:paraId="77C7EBD9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Using a nutritional analysis programme to compare the nutritional content of ingredients and cooking methods.</w:t>
            </w:r>
          </w:p>
        </w:tc>
        <w:tc>
          <w:tcPr>
            <w:tcW w:w="2822" w:type="dxa"/>
          </w:tcPr>
          <w:p w:rsidRPr="00152C3C" w:rsidR="00152C3C" w:rsidP="00941043" w:rsidRDefault="00152C3C" w14:paraId="4BAFDC3E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Weigh/measure, peel, cut/slice, safe handling and cooking of raw meat products, preparation of chillies, use of the hob.</w:t>
            </w:r>
          </w:p>
          <w:p w:rsidRPr="00152C3C" w:rsidR="00152C3C" w:rsidP="00941043" w:rsidRDefault="00152C3C" w14:paraId="34A10C78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52C3C" w:rsidR="00152C3C" w:rsidTr="00152C3C" w14:paraId="1E46E267" w14:textId="77777777">
        <w:tblPrEx>
          <w:jc w:val="left"/>
        </w:tblPrEx>
        <w:tc>
          <w:tcPr>
            <w:tcW w:w="1413" w:type="dxa"/>
          </w:tcPr>
          <w:p w:rsidRPr="00152C3C" w:rsidR="00152C3C" w:rsidP="00941043" w:rsidRDefault="00152C3C" w14:paraId="31748C9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Lamb, Lime and Pomegranate Stuffed Pepper Tabbouleh </w:t>
            </w:r>
          </w:p>
        </w:tc>
        <w:tc>
          <w:tcPr>
            <w:tcW w:w="2551" w:type="dxa"/>
          </w:tcPr>
          <w:p w:rsidRPr="00152C3C" w:rsidR="00152C3C" w:rsidP="00941043" w:rsidRDefault="00152C3C" w14:paraId="5F41EADF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 xml:space="preserve">The use of lamb mince to prepare a fruity couscous filling for stuffed peppers. Alternative starchy carbohydrates </w:t>
            </w:r>
            <w:proofErr w:type="gramStart"/>
            <w:r w:rsidRPr="00152C3C">
              <w:rPr>
                <w:rFonts w:ascii="Arial" w:hAnsi="Arial" w:cs="Arial"/>
                <w:sz w:val="18"/>
                <w:szCs w:val="18"/>
              </w:rPr>
              <w:t>are also considered</w:t>
            </w:r>
            <w:proofErr w:type="gramEnd"/>
            <w:r w:rsidRPr="00152C3C">
              <w:rPr>
                <w:rFonts w:ascii="Arial" w:hAnsi="Arial" w:cs="Arial"/>
                <w:sz w:val="18"/>
                <w:szCs w:val="18"/>
              </w:rPr>
              <w:t xml:space="preserve"> as part of a healthy balanced diet. </w:t>
            </w:r>
          </w:p>
          <w:p w:rsidRPr="00152C3C" w:rsidR="00152C3C" w:rsidP="00941043" w:rsidRDefault="00152C3C" w14:paraId="7EDC566F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Pr="00152C3C" w:rsidR="00152C3C" w:rsidP="00941043" w:rsidRDefault="00152C3C" w14:paraId="48F32972" w14:textId="1BB68DB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International cuisines.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C3C">
              <w:rPr>
                <w:rFonts w:ascii="Arial" w:hAnsi="Arial" w:cs="Arial"/>
                <w:sz w:val="18"/>
                <w:szCs w:val="18"/>
              </w:rPr>
              <w:t>Alternative starchy carbohydrates (</w:t>
            </w:r>
            <w:proofErr w:type="spellStart"/>
            <w:r w:rsidRPr="00152C3C">
              <w:rPr>
                <w:rFonts w:ascii="Arial" w:hAnsi="Arial" w:cs="Arial"/>
                <w:sz w:val="18"/>
                <w:szCs w:val="18"/>
              </w:rPr>
              <w:t>bulgar</w:t>
            </w:r>
            <w:proofErr w:type="spellEnd"/>
            <w:r w:rsidRPr="00152C3C">
              <w:rPr>
                <w:rFonts w:ascii="Arial" w:hAnsi="Arial" w:cs="Arial"/>
                <w:sz w:val="18"/>
                <w:szCs w:val="18"/>
              </w:rPr>
              <w:t xml:space="preserve"> wheat, couscous, wild rice, quinoa and pasta).</w:t>
            </w:r>
          </w:p>
          <w:p w:rsidRPr="00152C3C" w:rsidR="00152C3C" w:rsidP="00941043" w:rsidRDefault="00152C3C" w14:paraId="4A27AD35" w14:textId="6B78924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Applied nutrition and making healthier choices.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C3C">
              <w:rPr>
                <w:rFonts w:ascii="Arial" w:hAnsi="Arial" w:cs="Arial"/>
                <w:sz w:val="18"/>
                <w:szCs w:val="18"/>
              </w:rPr>
              <w:t>The science of starch.</w:t>
            </w:r>
          </w:p>
        </w:tc>
        <w:tc>
          <w:tcPr>
            <w:tcW w:w="2822" w:type="dxa"/>
          </w:tcPr>
          <w:p w:rsidRPr="00152C3C" w:rsidR="00152C3C" w:rsidP="00941043" w:rsidRDefault="00152C3C" w14:paraId="6F2CA1C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52C3C">
              <w:rPr>
                <w:rFonts w:ascii="Arial" w:hAnsi="Arial" w:cs="Arial"/>
                <w:sz w:val="18"/>
                <w:szCs w:val="18"/>
              </w:rPr>
              <w:t>Weigh/measure, peel, cut/slice/chop, safe handling and cooking of raw meat.</w:t>
            </w:r>
          </w:p>
        </w:tc>
      </w:tr>
    </w:tbl>
    <w:p w:rsidR="001C6C72" w:rsidRDefault="001C6C72" w14:paraId="48AF3811" w14:textId="266BC00A">
      <w:pPr>
        <w:rPr>
          <w:rFonts w:ascii="Arial" w:hAnsi="Arial" w:cs="Arial"/>
          <w:b/>
          <w:bCs/>
          <w:sz w:val="22"/>
        </w:rPr>
      </w:pPr>
      <w:r>
        <w:rPr>
          <w:sz w:val="22"/>
        </w:rPr>
        <w:br w:type="page"/>
      </w:r>
    </w:p>
    <w:p w:rsidRPr="00D22FD4" w:rsidR="004C3F38" w:rsidP="004C3F38" w:rsidRDefault="004C3F38" w14:paraId="14260283" w14:textId="74004049">
      <w:pPr>
        <w:pStyle w:val="FFLSubHeaders"/>
        <w:rPr>
          <w:sz w:val="22"/>
          <w:lang w:val="en-GB"/>
        </w:rPr>
      </w:pPr>
      <w:r w:rsidRPr="00D22FD4">
        <w:rPr>
          <w:sz w:val="22"/>
          <w:lang w:val="en-GB"/>
        </w:rPr>
        <w:lastRenderedPageBreak/>
        <w:t>Activities</w:t>
      </w:r>
    </w:p>
    <w:p w:rsidRPr="00D22FD4" w:rsidR="004C3F38" w:rsidP="004C3F38" w:rsidRDefault="007C0ED6" w14:paraId="219B5267" w14:textId="41686C70">
      <w:pPr>
        <w:pStyle w:val="FFLSubHeaders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>The activities</w:t>
      </w:r>
      <w:r w:rsidRPr="00D22FD4" w:rsidR="004C3F38">
        <w:rPr>
          <w:b w:val="0"/>
          <w:sz w:val="22"/>
          <w:lang w:val="en-GB"/>
        </w:rPr>
        <w:t xml:space="preserve"> </w:t>
      </w:r>
      <w:r>
        <w:rPr>
          <w:b w:val="0"/>
          <w:sz w:val="22"/>
          <w:lang w:val="en-GB"/>
        </w:rPr>
        <w:t>highlighted below</w:t>
      </w:r>
      <w:r w:rsidRPr="00D22FD4" w:rsidR="004C3F38">
        <w:rPr>
          <w:b w:val="0"/>
          <w:sz w:val="22"/>
          <w:lang w:val="en-GB"/>
        </w:rPr>
        <w:t xml:space="preserve"> </w:t>
      </w:r>
      <w:proofErr w:type="gramStart"/>
      <w:r w:rsidRPr="00D22FD4" w:rsidR="004C3F38">
        <w:rPr>
          <w:b w:val="0"/>
          <w:sz w:val="22"/>
          <w:lang w:val="en-GB"/>
        </w:rPr>
        <w:t>can be used as starter or plenary activities, set as homework or independent learning</w:t>
      </w:r>
      <w:r>
        <w:rPr>
          <w:b w:val="0"/>
          <w:sz w:val="22"/>
          <w:lang w:val="en-GB"/>
        </w:rPr>
        <w:t>,</w:t>
      </w:r>
      <w:r w:rsidRPr="00D22FD4" w:rsidR="004C3F38">
        <w:rPr>
          <w:b w:val="0"/>
          <w:sz w:val="22"/>
          <w:lang w:val="en-GB"/>
        </w:rPr>
        <w:t xml:space="preserve"> or used </w:t>
      </w:r>
      <w:r>
        <w:rPr>
          <w:b w:val="0"/>
          <w:sz w:val="22"/>
          <w:lang w:val="en-GB"/>
        </w:rPr>
        <w:t>for</w:t>
      </w:r>
      <w:r w:rsidRPr="00D22FD4" w:rsidR="004C3F38">
        <w:rPr>
          <w:b w:val="0"/>
          <w:sz w:val="22"/>
          <w:lang w:val="en-GB"/>
        </w:rPr>
        <w:t xml:space="preserve"> extension tasks to consolidate learning</w:t>
      </w:r>
      <w:proofErr w:type="gramEnd"/>
      <w:r w:rsidRPr="00D22FD4" w:rsidR="004C3F38">
        <w:rPr>
          <w:b w:val="0"/>
          <w:sz w:val="22"/>
          <w:lang w:val="en-GB"/>
        </w:rPr>
        <w:t>.</w:t>
      </w:r>
      <w:r w:rsidR="001C6C72">
        <w:rPr>
          <w:b w:val="0"/>
          <w:sz w:val="22"/>
          <w:lang w:val="en-GB"/>
        </w:rPr>
        <w:t xml:space="preserve"> R</w:t>
      </w:r>
      <w:r w:rsidRPr="00D22FD4" w:rsidR="001C6C72">
        <w:rPr>
          <w:b w:val="0"/>
          <w:sz w:val="22"/>
          <w:lang w:val="en-GB"/>
        </w:rPr>
        <w:t xml:space="preserve">esources </w:t>
      </w:r>
      <w:proofErr w:type="gramStart"/>
      <w:r w:rsidRPr="00D22FD4" w:rsidR="001C6C72">
        <w:rPr>
          <w:b w:val="0"/>
          <w:sz w:val="22"/>
          <w:lang w:val="en-GB"/>
        </w:rPr>
        <w:t>can be edited</w:t>
      </w:r>
      <w:proofErr w:type="gramEnd"/>
      <w:r w:rsidRPr="00D22FD4" w:rsidR="001C6C72">
        <w:rPr>
          <w:b w:val="0"/>
          <w:sz w:val="22"/>
          <w:lang w:val="en-GB"/>
        </w:rPr>
        <w:t xml:space="preserve"> to suit the needs of your </w:t>
      </w:r>
      <w:r w:rsidR="001C6C72">
        <w:rPr>
          <w:b w:val="0"/>
          <w:sz w:val="22"/>
          <w:lang w:val="en-GB"/>
        </w:rPr>
        <w:t>pupils</w:t>
      </w:r>
      <w:r w:rsidRPr="00D22FD4" w:rsidR="001C6C72">
        <w:rPr>
          <w:b w:val="0"/>
          <w:sz w:val="22"/>
          <w:lang w:val="en-GB"/>
        </w:rPr>
        <w:t xml:space="preserve">.  </w:t>
      </w:r>
    </w:p>
    <w:p w:rsidRPr="00D22FD4" w:rsidR="004C3F38" w:rsidP="004C3F38" w:rsidRDefault="004C3F38" w14:paraId="5EB4F788" w14:textId="77777777">
      <w:pPr>
        <w:pStyle w:val="FFLSubHeaders"/>
        <w:rPr>
          <w:b w:val="0"/>
          <w:sz w:val="22"/>
          <w:lang w:val="en-GB"/>
        </w:rPr>
      </w:pPr>
    </w:p>
    <w:p w:rsidRPr="009B577F" w:rsidR="004C3F38" w:rsidP="004C3F38" w:rsidRDefault="007C0ED6" w14:paraId="27B15A27" w14:textId="631C9FD8">
      <w:pPr>
        <w:pStyle w:val="FFLSubHeaders"/>
        <w:rPr>
          <w:b w:val="0"/>
          <w:color w:val="FF0000"/>
          <w:sz w:val="22"/>
          <w:lang w:val="en-GB"/>
        </w:rPr>
      </w:pPr>
      <w:r>
        <w:rPr>
          <w:b w:val="0"/>
          <w:sz w:val="22"/>
          <w:lang w:val="en-GB"/>
        </w:rPr>
        <w:t>Lessons include: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642"/>
      </w:tblGrid>
      <w:tr w:rsidRPr="00725E5C" w:rsidR="004C3F38" w:rsidTr="2BE3C7F6" w14:paraId="3A328DB9" w14:textId="77777777">
        <w:tc>
          <w:tcPr>
            <w:tcW w:w="1701" w:type="dxa"/>
            <w:tcMar/>
          </w:tcPr>
          <w:p w:rsidRPr="00725E5C" w:rsidR="004C3F38" w:rsidP="004C3F38" w:rsidRDefault="009B577F" w14:paraId="59DC40DD" w14:textId="3EC84B2E">
            <w:pPr>
              <w:pStyle w:val="FFLSubHeaders"/>
              <w:rPr>
                <w:sz w:val="18"/>
                <w:lang w:val="en-GB"/>
              </w:rPr>
            </w:pPr>
            <w:r w:rsidRPr="00725E5C">
              <w:rPr>
                <w:sz w:val="18"/>
                <w:lang w:val="en-GB"/>
              </w:rPr>
              <w:t>Lesson</w:t>
            </w:r>
          </w:p>
        </w:tc>
        <w:tc>
          <w:tcPr>
            <w:tcW w:w="7642" w:type="dxa"/>
            <w:tcMar/>
          </w:tcPr>
          <w:p w:rsidRPr="00725E5C" w:rsidR="004C3F38" w:rsidP="004C3F38" w:rsidRDefault="00725E5C" w14:paraId="71B14F0D" w14:textId="544B7951">
            <w:pPr>
              <w:pStyle w:val="FFLSubHeaders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Activities </w:t>
            </w:r>
          </w:p>
        </w:tc>
      </w:tr>
      <w:tr w:rsidRPr="00152C3C" w:rsidR="004C3F38" w:rsidTr="2BE3C7F6" w14:paraId="13A06401" w14:textId="77777777">
        <w:trPr>
          <w:trHeight w:val="442"/>
        </w:trPr>
        <w:tc>
          <w:tcPr>
            <w:tcW w:w="1701" w:type="dxa"/>
            <w:tcMar/>
          </w:tcPr>
          <w:p w:rsidRPr="00152C3C" w:rsidR="004C3F38" w:rsidP="004C3F38" w:rsidRDefault="009B577F" w14:paraId="4073D08B" w14:textId="0AF1FE5D">
            <w:pPr>
              <w:pStyle w:val="FFLSubHeaders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Posh b</w:t>
            </w:r>
            <w:r w:rsidRPr="00152C3C" w:rsidR="004C3F38">
              <w:rPr>
                <w:b w:val="0"/>
                <w:sz w:val="18"/>
                <w:lang w:val="en-GB"/>
              </w:rPr>
              <w:t>urgers</w:t>
            </w:r>
          </w:p>
        </w:tc>
        <w:tc>
          <w:tcPr>
            <w:tcW w:w="7642" w:type="dxa"/>
            <w:tcMar/>
          </w:tcPr>
          <w:p w:rsidRPr="00152C3C" w:rsidR="004C3F38" w:rsidP="00921766" w:rsidRDefault="004C3F38" w14:paraId="36143246" w14:textId="44E50FF0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921766">
              <w:rPr>
                <w:b w:val="0"/>
                <w:sz w:val="18"/>
                <w:lang w:val="en-GB"/>
              </w:rPr>
              <w:t>Food hygiene questions</w:t>
            </w:r>
            <w:r w:rsidRPr="00152C3C">
              <w:rPr>
                <w:b w:val="0"/>
                <w:sz w:val="18"/>
                <w:lang w:val="en-GB"/>
              </w:rPr>
              <w:t xml:space="preserve"> – activity sheet to assess pupils’ knowledge and understanding of food hygiene.</w:t>
            </w:r>
          </w:p>
          <w:p w:rsidRPr="00152C3C" w:rsidR="004C3F38" w:rsidP="00921766" w:rsidRDefault="004C3F38" w14:paraId="3FD96FBC" w14:textId="7777777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 xml:space="preserve">Food safety and hygiene worksheet – focuses on the steps undertaken to ensure that the </w:t>
            </w:r>
            <w:proofErr w:type="gramStart"/>
            <w:r w:rsidRPr="00152C3C">
              <w:rPr>
                <w:b w:val="0"/>
                <w:sz w:val="18"/>
                <w:lang w:val="en-GB"/>
              </w:rPr>
              <w:t>pupil’s</w:t>
            </w:r>
            <w:proofErr w:type="gramEnd"/>
            <w:r w:rsidRPr="00152C3C">
              <w:rPr>
                <w:b w:val="0"/>
                <w:sz w:val="18"/>
                <w:lang w:val="en-GB"/>
              </w:rPr>
              <w:t xml:space="preserve"> finished burgers were safe to eat.</w:t>
            </w:r>
          </w:p>
        </w:tc>
      </w:tr>
      <w:tr w:rsidRPr="00152C3C" w:rsidR="004C3F38" w:rsidTr="2BE3C7F6" w14:paraId="691425C6" w14:textId="77777777">
        <w:trPr>
          <w:trHeight w:val="442"/>
        </w:trPr>
        <w:tc>
          <w:tcPr>
            <w:tcW w:w="1701" w:type="dxa"/>
            <w:tcMar/>
          </w:tcPr>
          <w:p w:rsidRPr="00152C3C" w:rsidR="004C3F38" w:rsidP="004C3F38" w:rsidRDefault="009B577F" w14:paraId="0B2932A3" w14:textId="0FE51BBC">
            <w:pPr>
              <w:pStyle w:val="FFLSubHeaders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Quick lamb k</w:t>
            </w:r>
            <w:r w:rsidRPr="00152C3C" w:rsidR="004C3F38">
              <w:rPr>
                <w:b w:val="0"/>
                <w:sz w:val="18"/>
                <w:lang w:val="en-GB"/>
              </w:rPr>
              <w:t>ebabs</w:t>
            </w:r>
          </w:p>
        </w:tc>
        <w:tc>
          <w:tcPr>
            <w:tcW w:w="7642" w:type="dxa"/>
            <w:tcMar/>
          </w:tcPr>
          <w:p w:rsidRPr="00152C3C" w:rsidR="004C3F38" w:rsidP="2BE3C7F6" w:rsidRDefault="004C3F38" w14:paraId="46885A80" w14:textId="56685E5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bCs w:val="0"/>
                <w:sz w:val="18"/>
                <w:szCs w:val="18"/>
                <w:lang w:val="en-GB"/>
              </w:rPr>
            </w:pPr>
            <w:r w:rsidRPr="2BE3C7F6" w:rsidR="2BE3C7F6">
              <w:rPr>
                <w:b w:val="0"/>
                <w:bCs w:val="0"/>
                <w:sz w:val="18"/>
                <w:szCs w:val="18"/>
                <w:lang w:val="en-GB"/>
              </w:rPr>
              <w:t>Know your m</w:t>
            </w:r>
            <w:r w:rsidRPr="2BE3C7F6" w:rsidR="2BE3C7F6">
              <w:rPr>
                <w:b w:val="0"/>
                <w:bCs w:val="0"/>
                <w:sz w:val="18"/>
                <w:szCs w:val="18"/>
                <w:lang w:val="en-GB"/>
              </w:rPr>
              <w:t>eat cuts – research task to investigate meat cuts and cooking methods.</w:t>
            </w:r>
          </w:p>
          <w:p w:rsidRPr="00152C3C" w:rsidR="004C3F38" w:rsidP="00921766" w:rsidRDefault="004C3F38" w14:paraId="7804BEAF" w14:textId="7777777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Red meat under the microscope – investigation task and worksheet looking at red meat, meat cuts and cooking methods.</w:t>
            </w:r>
          </w:p>
        </w:tc>
      </w:tr>
      <w:tr w:rsidRPr="00152C3C" w:rsidR="004C3F38" w:rsidTr="2BE3C7F6" w14:paraId="17E18420" w14:textId="77777777">
        <w:trPr>
          <w:trHeight w:val="442"/>
        </w:trPr>
        <w:tc>
          <w:tcPr>
            <w:tcW w:w="1701" w:type="dxa"/>
            <w:tcMar/>
          </w:tcPr>
          <w:p w:rsidRPr="00152C3C" w:rsidR="004C3F38" w:rsidP="004C3F38" w:rsidRDefault="009B577F" w14:paraId="44FA13D7" w14:textId="16885376">
            <w:pPr>
              <w:pStyle w:val="FFLSubHeaders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Pork r</w:t>
            </w:r>
            <w:r w:rsidRPr="00152C3C" w:rsidR="004C3F38">
              <w:rPr>
                <w:b w:val="0"/>
                <w:sz w:val="18"/>
                <w:lang w:val="en-GB"/>
              </w:rPr>
              <w:t>isotto</w:t>
            </w:r>
          </w:p>
        </w:tc>
        <w:tc>
          <w:tcPr>
            <w:tcW w:w="7642" w:type="dxa"/>
            <w:tcMar/>
          </w:tcPr>
          <w:p w:rsidRPr="00152C3C" w:rsidR="004C3F38" w:rsidP="00921766" w:rsidRDefault="004C3F38" w14:paraId="48D8030F" w14:textId="7777777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 xml:space="preserve">Food safety – worksheet focusing on bacterial growth, </w:t>
            </w:r>
            <w:proofErr w:type="gramStart"/>
            <w:r w:rsidRPr="00152C3C">
              <w:rPr>
                <w:b w:val="0"/>
                <w:sz w:val="18"/>
                <w:lang w:val="en-GB"/>
              </w:rPr>
              <w:t>high risk</w:t>
            </w:r>
            <w:proofErr w:type="gramEnd"/>
            <w:r w:rsidRPr="00152C3C">
              <w:rPr>
                <w:b w:val="0"/>
                <w:sz w:val="18"/>
                <w:lang w:val="en-GB"/>
              </w:rPr>
              <w:t xml:space="preserve"> foods and Bacillus cereus.</w:t>
            </w:r>
          </w:p>
          <w:p w:rsidRPr="00152C3C" w:rsidR="004C3F38" w:rsidP="00921766" w:rsidRDefault="004C3F38" w14:paraId="21FA3C21" w14:textId="7777777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Healthy eating questions – worksheet focusing on composite dishes, modifying recipes and designing meals based on current healthy eating guidelines.</w:t>
            </w:r>
          </w:p>
        </w:tc>
      </w:tr>
      <w:tr w:rsidRPr="00152C3C" w:rsidR="004C3F38" w:rsidTr="2BE3C7F6" w14:paraId="58DA4CBB" w14:textId="77777777">
        <w:trPr>
          <w:trHeight w:val="442"/>
        </w:trPr>
        <w:tc>
          <w:tcPr>
            <w:tcW w:w="1701" w:type="dxa"/>
            <w:tcMar/>
          </w:tcPr>
          <w:p w:rsidRPr="00152C3C" w:rsidR="004C3F38" w:rsidP="004C3F38" w:rsidRDefault="009B577F" w14:paraId="419673B3" w14:textId="719E7E16">
            <w:pPr>
              <w:pStyle w:val="FFLSubHeaders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Chilli ginger b</w:t>
            </w:r>
            <w:r w:rsidRPr="00152C3C" w:rsidR="004C3F38">
              <w:rPr>
                <w:b w:val="0"/>
                <w:sz w:val="18"/>
                <w:lang w:val="en-GB"/>
              </w:rPr>
              <w:t>eef</w:t>
            </w:r>
          </w:p>
        </w:tc>
        <w:tc>
          <w:tcPr>
            <w:tcW w:w="7642" w:type="dxa"/>
            <w:tcMar/>
          </w:tcPr>
          <w:p w:rsidRPr="00152C3C" w:rsidR="004C3F38" w:rsidP="00921766" w:rsidRDefault="002B71E4" w14:paraId="43E17D15" w14:textId="7B72F51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>
              <w:rPr>
                <w:b w:val="0"/>
                <w:sz w:val="18"/>
                <w:lang w:val="en-GB"/>
              </w:rPr>
              <w:t>How</w:t>
            </w:r>
            <w:r w:rsidRPr="00152C3C" w:rsidR="004C3F38">
              <w:rPr>
                <w:b w:val="0"/>
                <w:sz w:val="18"/>
                <w:lang w:val="en-GB"/>
              </w:rPr>
              <w:t xml:space="preserve"> does it taste? – </w:t>
            </w:r>
            <w:proofErr w:type="gramStart"/>
            <w:r>
              <w:rPr>
                <w:b w:val="0"/>
                <w:sz w:val="18"/>
                <w:lang w:val="en-GB"/>
              </w:rPr>
              <w:t>sensory</w:t>
            </w:r>
            <w:proofErr w:type="gramEnd"/>
            <w:r w:rsidRPr="00152C3C" w:rsidR="004C3F38">
              <w:rPr>
                <w:b w:val="0"/>
                <w:sz w:val="18"/>
                <w:lang w:val="en-GB"/>
              </w:rPr>
              <w:t xml:space="preserve"> profile worksheet.</w:t>
            </w:r>
          </w:p>
          <w:p w:rsidRPr="00152C3C" w:rsidR="004C3F38" w:rsidP="002B71E4" w:rsidRDefault="004C3F38" w14:paraId="3C886D6A" w14:textId="404CFE41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 xml:space="preserve">Where in the world? – </w:t>
            </w:r>
            <w:proofErr w:type="gramStart"/>
            <w:r w:rsidRPr="00152C3C">
              <w:rPr>
                <w:b w:val="0"/>
                <w:sz w:val="18"/>
                <w:lang w:val="en-GB"/>
              </w:rPr>
              <w:t>worksheet</w:t>
            </w:r>
            <w:proofErr w:type="gramEnd"/>
            <w:r w:rsidRPr="00152C3C">
              <w:rPr>
                <w:b w:val="0"/>
                <w:sz w:val="18"/>
                <w:lang w:val="en-GB"/>
              </w:rPr>
              <w:t xml:space="preserve"> tasking </w:t>
            </w:r>
            <w:r w:rsidR="002B71E4">
              <w:rPr>
                <w:b w:val="0"/>
                <w:sz w:val="18"/>
                <w:lang w:val="en-GB"/>
              </w:rPr>
              <w:t>pupils</w:t>
            </w:r>
            <w:r w:rsidRPr="00152C3C">
              <w:rPr>
                <w:b w:val="0"/>
                <w:sz w:val="18"/>
                <w:lang w:val="en-GB"/>
              </w:rPr>
              <w:t xml:space="preserve"> to research where a variety of ingredients are grown, reared or caught an</w:t>
            </w:r>
            <w:r w:rsidR="002B71E4">
              <w:rPr>
                <w:b w:val="0"/>
                <w:sz w:val="18"/>
                <w:lang w:val="en-GB"/>
              </w:rPr>
              <w:t>d how they are prepared</w:t>
            </w:r>
            <w:r w:rsidRPr="00152C3C">
              <w:rPr>
                <w:b w:val="0"/>
                <w:sz w:val="18"/>
                <w:lang w:val="en-GB"/>
              </w:rPr>
              <w:t>.</w:t>
            </w:r>
          </w:p>
        </w:tc>
      </w:tr>
      <w:tr w:rsidRPr="00152C3C" w:rsidR="004C3F38" w:rsidTr="2BE3C7F6" w14:paraId="384A0BED" w14:textId="77777777">
        <w:trPr>
          <w:trHeight w:val="442"/>
        </w:trPr>
        <w:tc>
          <w:tcPr>
            <w:tcW w:w="1701" w:type="dxa"/>
            <w:tcMar/>
          </w:tcPr>
          <w:p w:rsidRPr="00152C3C" w:rsidR="004C3F38" w:rsidP="004C3F38" w:rsidRDefault="009B577F" w14:paraId="49BE77E0" w14:textId="42B27758">
            <w:pPr>
              <w:pStyle w:val="FFLSubHeaders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Quick l</w:t>
            </w:r>
            <w:r w:rsidRPr="00152C3C" w:rsidR="004C3F38">
              <w:rPr>
                <w:b w:val="0"/>
                <w:sz w:val="18"/>
                <w:lang w:val="en-GB"/>
              </w:rPr>
              <w:t>amb Rogan Josh</w:t>
            </w:r>
          </w:p>
        </w:tc>
        <w:tc>
          <w:tcPr>
            <w:tcW w:w="7642" w:type="dxa"/>
            <w:tcMar/>
          </w:tcPr>
          <w:p w:rsidRPr="00152C3C" w:rsidR="004C3F38" w:rsidP="00921766" w:rsidRDefault="004C3F38" w14:paraId="2B09B354" w14:textId="77777777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Factors affecting food choices – worksheet to investigate reasons associated with food choice.</w:t>
            </w:r>
          </w:p>
          <w:p w:rsidRPr="00152C3C" w:rsidR="004C3F38" w:rsidP="00921766" w:rsidRDefault="004C3F38" w14:paraId="2E316706" w14:textId="0A774F40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Tasty choices – research task focusing on</w:t>
            </w:r>
            <w:r w:rsidR="00BB7A70">
              <w:rPr>
                <w:b w:val="0"/>
                <w:sz w:val="18"/>
                <w:lang w:val="en-GB"/>
              </w:rPr>
              <w:t xml:space="preserve"> the use of different</w:t>
            </w:r>
            <w:r w:rsidRPr="00152C3C">
              <w:rPr>
                <w:b w:val="0"/>
                <w:sz w:val="18"/>
                <w:lang w:val="en-GB"/>
              </w:rPr>
              <w:t xml:space="preserve"> herbs and spices.</w:t>
            </w:r>
          </w:p>
        </w:tc>
      </w:tr>
      <w:tr w:rsidRPr="00152C3C" w:rsidR="004C3F38" w:rsidTr="2BE3C7F6" w14:paraId="08934EA6" w14:textId="77777777">
        <w:trPr>
          <w:trHeight w:val="442"/>
        </w:trPr>
        <w:tc>
          <w:tcPr>
            <w:tcW w:w="1701" w:type="dxa"/>
            <w:tcMar/>
          </w:tcPr>
          <w:p w:rsidRPr="00152C3C" w:rsidR="004C3F38" w:rsidP="004C3F38" w:rsidRDefault="009B577F" w14:paraId="0BB84629" w14:textId="3432A3D7">
            <w:pPr>
              <w:pStyle w:val="FFLSubHeaders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Quick p</w:t>
            </w:r>
            <w:r w:rsidRPr="00152C3C" w:rsidR="004C3F38">
              <w:rPr>
                <w:b w:val="0"/>
                <w:sz w:val="18"/>
                <w:lang w:val="en-GB"/>
              </w:rPr>
              <w:t>izza</w:t>
            </w:r>
          </w:p>
        </w:tc>
        <w:tc>
          <w:tcPr>
            <w:tcW w:w="7642" w:type="dxa"/>
            <w:tcMar/>
          </w:tcPr>
          <w:p w:rsidRPr="00152C3C" w:rsidR="00921766" w:rsidP="00921766" w:rsidRDefault="004C3F38" w14:paraId="7106DBA5" w14:textId="0999CE66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152C3C">
              <w:rPr>
                <w:b w:val="0"/>
                <w:sz w:val="18"/>
                <w:lang w:val="en-GB"/>
              </w:rPr>
              <w:t>Functions of ingredients – activity to undertake during the practical lesson (or for homework) focusing on the functions of the pizza base ingredients.</w:t>
            </w:r>
          </w:p>
          <w:p w:rsidRPr="00152C3C" w:rsidR="004C3F38" w:rsidP="00921766" w:rsidRDefault="004C3F38" w14:paraId="39A4F68D" w14:textId="2B1BA30A">
            <w:pPr>
              <w:pStyle w:val="FFLSubHeaders"/>
              <w:numPr>
                <w:ilvl w:val="0"/>
                <w:numId w:val="19"/>
              </w:numPr>
              <w:ind w:left="176" w:hanging="142"/>
              <w:rPr>
                <w:b w:val="0"/>
                <w:sz w:val="18"/>
                <w:lang w:val="en-GB"/>
              </w:rPr>
            </w:pPr>
            <w:r w:rsidRPr="0028395E">
              <w:rPr>
                <w:b w:val="0"/>
                <w:sz w:val="18"/>
                <w:lang w:val="en-GB"/>
              </w:rPr>
              <w:t>Thinking pot questions</w:t>
            </w:r>
            <w:r w:rsidRPr="00152C3C">
              <w:rPr>
                <w:b w:val="0"/>
                <w:sz w:val="18"/>
                <w:lang w:val="en-GB"/>
              </w:rPr>
              <w:t xml:space="preserve"> – a selection of questions based on Blooms Taxonomy to assess understanding.</w:t>
            </w:r>
            <w:bookmarkStart w:name="_GoBack" w:id="0"/>
            <w:bookmarkEnd w:id="0"/>
          </w:p>
        </w:tc>
      </w:tr>
      <w:tr w:rsidRPr="001458ED" w:rsidR="00152C3C" w:rsidTr="2BE3C7F6" w14:paraId="21A6CE5D" w14:textId="77777777">
        <w:trPr>
          <w:trHeight w:val="442"/>
        </w:trPr>
        <w:tc>
          <w:tcPr>
            <w:tcW w:w="1701" w:type="dxa"/>
            <w:tcMar/>
          </w:tcPr>
          <w:p w:rsidRPr="001458ED" w:rsidR="00152C3C" w:rsidP="00941043" w:rsidRDefault="00152C3C" w14:paraId="5980E0B3" w14:textId="77777777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r w:rsidRPr="001458ED">
              <w:rPr>
                <w:rFonts w:ascii="Arial" w:hAnsi="Arial" w:cs="Arial"/>
                <w:sz w:val="18"/>
              </w:rPr>
              <w:t>Mexican Burritos</w:t>
            </w:r>
          </w:p>
        </w:tc>
        <w:tc>
          <w:tcPr>
            <w:tcW w:w="7642" w:type="dxa"/>
            <w:tcMar/>
          </w:tcPr>
          <w:p w:rsidRPr="00921766" w:rsidR="00152C3C" w:rsidP="00921766" w:rsidRDefault="00152C3C" w14:paraId="40390693" w14:textId="75C0894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 w:rsidRPr="00921766">
              <w:rPr>
                <w:rFonts w:ascii="Arial" w:hAnsi="Arial" w:cs="Arial"/>
                <w:sz w:val="18"/>
              </w:rPr>
              <w:t xml:space="preserve">Mexican Meals – research task to </w:t>
            </w:r>
            <w:r w:rsidR="00921766">
              <w:rPr>
                <w:rFonts w:ascii="Arial" w:hAnsi="Arial" w:cs="Arial"/>
                <w:sz w:val="18"/>
              </w:rPr>
              <w:t>explore the ingredients used in popular Mexican dishes.</w:t>
            </w:r>
          </w:p>
          <w:p w:rsidRPr="00921766" w:rsidR="00152C3C" w:rsidP="00921766" w:rsidRDefault="00152C3C" w14:paraId="66BDFD2E" w14:textId="7777777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 w:rsidRPr="00921766">
              <w:rPr>
                <w:rFonts w:ascii="Arial" w:hAnsi="Arial" w:cs="Arial"/>
                <w:sz w:val="18"/>
              </w:rPr>
              <w:t>Flatbreads – research and creative task looking at accompaniments but in particular flatbreads.</w:t>
            </w:r>
          </w:p>
        </w:tc>
      </w:tr>
      <w:tr w:rsidRPr="001458ED" w:rsidR="00152C3C" w:rsidTr="2BE3C7F6" w14:paraId="00609CF4" w14:textId="77777777">
        <w:trPr>
          <w:trHeight w:val="442"/>
        </w:trPr>
        <w:tc>
          <w:tcPr>
            <w:tcW w:w="1701" w:type="dxa"/>
            <w:tcMar/>
          </w:tcPr>
          <w:p w:rsidRPr="001458ED" w:rsidR="00152C3C" w:rsidP="00941043" w:rsidRDefault="00BB7A70" w14:paraId="17479AE8" w14:textId="3975EDF8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Cottage pie with bubble and squeak t</w:t>
            </w:r>
            <w:r w:rsidRPr="001458ED" w:rsidR="00152C3C">
              <w:rPr>
                <w:rFonts w:ascii="Arial" w:hAnsi="Arial" w:cs="Arial"/>
                <w:sz w:val="18"/>
              </w:rPr>
              <w:t>opping</w:t>
            </w:r>
          </w:p>
        </w:tc>
        <w:tc>
          <w:tcPr>
            <w:tcW w:w="7642" w:type="dxa"/>
            <w:tcMar/>
          </w:tcPr>
          <w:p w:rsidRPr="00921766" w:rsidR="00152C3C" w:rsidP="00921766" w:rsidRDefault="00152C3C" w14:paraId="310E76F2" w14:textId="7777777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proofErr w:type="gramStart"/>
            <w:r w:rsidRPr="00921766">
              <w:rPr>
                <w:rFonts w:ascii="Arial" w:hAnsi="Arial" w:cs="Arial"/>
                <w:sz w:val="18"/>
              </w:rPr>
              <w:t>What’s</w:t>
            </w:r>
            <w:proofErr w:type="gramEnd"/>
            <w:r w:rsidRPr="00921766">
              <w:rPr>
                <w:rFonts w:ascii="Arial" w:hAnsi="Arial" w:cs="Arial"/>
                <w:sz w:val="18"/>
              </w:rPr>
              <w:t xml:space="preserve"> In Season?  – </w:t>
            </w:r>
            <w:proofErr w:type="gramStart"/>
            <w:r w:rsidRPr="00921766">
              <w:rPr>
                <w:rFonts w:ascii="Arial" w:hAnsi="Arial" w:cs="Arial"/>
                <w:sz w:val="18"/>
              </w:rPr>
              <w:t>worksheet</w:t>
            </w:r>
            <w:proofErr w:type="gramEnd"/>
            <w:r w:rsidRPr="00921766">
              <w:rPr>
                <w:rFonts w:ascii="Arial" w:hAnsi="Arial" w:cs="Arial"/>
                <w:sz w:val="18"/>
              </w:rPr>
              <w:t xml:space="preserve"> focusing on seasonal ingredients, particularly fruit and vegetables, and modifying a recipe to include a selection of seasonal vegetables.</w:t>
            </w:r>
          </w:p>
          <w:p w:rsidRPr="00921766" w:rsidR="00152C3C" w:rsidP="00921766" w:rsidRDefault="00152C3C" w14:paraId="12F5F264" w14:textId="7777777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 w:rsidRPr="00921766">
              <w:rPr>
                <w:rFonts w:ascii="Arial" w:hAnsi="Arial" w:cs="Arial"/>
                <w:sz w:val="18"/>
              </w:rPr>
              <w:t>Quality Assurance – investigation task and worksheet looking at quality assurance and the variety of quality marks that might appear on meat and meat product labels.</w:t>
            </w:r>
          </w:p>
        </w:tc>
      </w:tr>
      <w:tr w:rsidRPr="001458ED" w:rsidR="00152C3C" w:rsidTr="2BE3C7F6" w14:paraId="565E4698" w14:textId="77777777">
        <w:trPr>
          <w:trHeight w:val="442"/>
        </w:trPr>
        <w:tc>
          <w:tcPr>
            <w:tcW w:w="1701" w:type="dxa"/>
            <w:tcMar/>
          </w:tcPr>
          <w:p w:rsidRPr="001458ED" w:rsidR="00152C3C" w:rsidP="00941043" w:rsidRDefault="00BB7A70" w14:paraId="15720014" w14:textId="06BED7AC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Pork and b</w:t>
            </w:r>
            <w:r w:rsidRPr="001458ED" w:rsidR="00152C3C">
              <w:rPr>
                <w:rFonts w:ascii="Arial" w:hAnsi="Arial" w:cs="Arial"/>
                <w:sz w:val="18"/>
              </w:rPr>
              <w:t>eans</w:t>
            </w:r>
          </w:p>
        </w:tc>
        <w:tc>
          <w:tcPr>
            <w:tcW w:w="7642" w:type="dxa"/>
            <w:tcMar/>
          </w:tcPr>
          <w:p w:rsidRPr="00921766" w:rsidR="00152C3C" w:rsidP="00921766" w:rsidRDefault="00921766" w14:paraId="5179C506" w14:textId="1505223C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Beans and p</w:t>
            </w:r>
            <w:r w:rsidRPr="00921766" w:rsidR="00152C3C">
              <w:rPr>
                <w:rFonts w:ascii="Arial" w:hAnsi="Arial" w:cs="Arial"/>
                <w:sz w:val="18"/>
              </w:rPr>
              <w:t>ulses – research task and worksheet focusing on beans and pulses.</w:t>
            </w:r>
          </w:p>
          <w:p w:rsidRPr="00921766" w:rsidR="00152C3C" w:rsidP="00921766" w:rsidRDefault="00921766" w14:paraId="47886382" w14:textId="6EB92518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Multi-cultural cooking with beans and p</w:t>
            </w:r>
            <w:r w:rsidRPr="00921766" w:rsidR="00152C3C">
              <w:rPr>
                <w:rFonts w:ascii="Arial" w:hAnsi="Arial" w:cs="Arial"/>
                <w:sz w:val="18"/>
              </w:rPr>
              <w:t>ulses – research task focusing on the use of beans and pulses in red meat dishes around the world.</w:t>
            </w:r>
          </w:p>
        </w:tc>
      </w:tr>
      <w:tr w:rsidRPr="001458ED" w:rsidR="00152C3C" w:rsidTr="2BE3C7F6" w14:paraId="52ADD5A4" w14:textId="77777777">
        <w:trPr>
          <w:trHeight w:val="873"/>
        </w:trPr>
        <w:tc>
          <w:tcPr>
            <w:tcW w:w="1701" w:type="dxa"/>
            <w:tcMar/>
          </w:tcPr>
          <w:p w:rsidRPr="001458ED" w:rsidR="00152C3C" w:rsidP="00941043" w:rsidRDefault="00BB7A70" w14:paraId="79C72349" w14:textId="27B1468E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Celebration meaty lamb c</w:t>
            </w:r>
            <w:r w:rsidRPr="001458ED" w:rsidR="00152C3C">
              <w:rPr>
                <w:rFonts w:ascii="Arial" w:hAnsi="Arial" w:cs="Arial"/>
                <w:sz w:val="18"/>
              </w:rPr>
              <w:t>upcakes</w:t>
            </w:r>
          </w:p>
        </w:tc>
        <w:tc>
          <w:tcPr>
            <w:tcW w:w="7642" w:type="dxa"/>
            <w:tcMar/>
          </w:tcPr>
          <w:p w:rsidRPr="00921766" w:rsidR="00152C3C" w:rsidP="00921766" w:rsidRDefault="00BB7A70" w14:paraId="67A1A133" w14:textId="4D50508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 you know your 5 A DAY</w:t>
            </w:r>
            <w:r w:rsidRPr="00921766" w:rsidR="00152C3C">
              <w:rPr>
                <w:rFonts w:ascii="Arial" w:hAnsi="Arial" w:cs="Arial"/>
                <w:sz w:val="18"/>
              </w:rPr>
              <w:t xml:space="preserve">? – </w:t>
            </w:r>
            <w:proofErr w:type="gramStart"/>
            <w:r w:rsidRPr="00921766" w:rsidR="00152C3C">
              <w:rPr>
                <w:rFonts w:ascii="Arial" w:hAnsi="Arial" w:cs="Arial"/>
                <w:sz w:val="18"/>
              </w:rPr>
              <w:t>worksheet</w:t>
            </w:r>
            <w:proofErr w:type="gramEnd"/>
            <w:r w:rsidRPr="00921766" w:rsidR="00152C3C">
              <w:rPr>
                <w:rFonts w:ascii="Arial" w:hAnsi="Arial" w:cs="Arial"/>
                <w:sz w:val="18"/>
              </w:rPr>
              <w:t xml:space="preserve"> to assess pupils knowledge, understa</w:t>
            </w:r>
            <w:r>
              <w:rPr>
                <w:rFonts w:ascii="Arial" w:hAnsi="Arial" w:cs="Arial"/>
                <w:sz w:val="18"/>
              </w:rPr>
              <w:t>nding and application of 5 A DAY</w:t>
            </w:r>
            <w:r w:rsidRPr="00921766" w:rsidR="00152C3C">
              <w:rPr>
                <w:rFonts w:ascii="Arial" w:hAnsi="Arial" w:cs="Arial"/>
                <w:sz w:val="18"/>
              </w:rPr>
              <w:t>.</w:t>
            </w:r>
          </w:p>
          <w:p w:rsidRPr="00921766" w:rsidR="00152C3C" w:rsidP="00BB7A70" w:rsidRDefault="00BB7A70" w14:paraId="3EB22121" w14:textId="050F978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Where i</w:t>
            </w:r>
            <w:r w:rsidRPr="00921766" w:rsidR="00152C3C">
              <w:rPr>
                <w:rFonts w:ascii="Arial" w:hAnsi="Arial" w:cs="Arial"/>
                <w:sz w:val="18"/>
              </w:rPr>
              <w:t xml:space="preserve">n </w:t>
            </w:r>
            <w:r>
              <w:rPr>
                <w:rFonts w:ascii="Arial" w:hAnsi="Arial" w:cs="Arial"/>
                <w:sz w:val="18"/>
              </w:rPr>
              <w:t>the w</w:t>
            </w:r>
            <w:r w:rsidRPr="00921766" w:rsidR="00152C3C">
              <w:rPr>
                <w:rFonts w:ascii="Arial" w:hAnsi="Arial" w:cs="Arial"/>
                <w:sz w:val="18"/>
              </w:rPr>
              <w:t xml:space="preserve">orld? </w:t>
            </w:r>
            <w:proofErr w:type="gramStart"/>
            <w:r w:rsidRPr="00921766" w:rsidR="00152C3C">
              <w:rPr>
                <w:rFonts w:ascii="Arial" w:hAnsi="Arial" w:cs="Arial"/>
                <w:sz w:val="18"/>
              </w:rPr>
              <w:t>–  research</w:t>
            </w:r>
            <w:proofErr w:type="gramEnd"/>
            <w:r w:rsidRPr="00921766" w:rsidR="00152C3C">
              <w:rPr>
                <w:rFonts w:ascii="Arial" w:hAnsi="Arial" w:cs="Arial"/>
                <w:sz w:val="18"/>
              </w:rPr>
              <w:t xml:space="preserve"> activity focusing on the use of lamb in cuisines around the world.</w:t>
            </w:r>
          </w:p>
        </w:tc>
      </w:tr>
      <w:tr w:rsidRPr="001458ED" w:rsidR="00152C3C" w:rsidTr="2BE3C7F6" w14:paraId="632D5A69" w14:textId="77777777">
        <w:trPr>
          <w:trHeight w:val="442"/>
        </w:trPr>
        <w:tc>
          <w:tcPr>
            <w:tcW w:w="1701" w:type="dxa"/>
            <w:tcMar/>
          </w:tcPr>
          <w:p w:rsidRPr="001458ED" w:rsidR="00152C3C" w:rsidP="00941043" w:rsidRDefault="00152C3C" w14:paraId="71E9C892" w14:textId="77777777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r w:rsidRPr="001458ED">
              <w:rPr>
                <w:rFonts w:ascii="Arial" w:hAnsi="Arial" w:cs="Arial"/>
                <w:sz w:val="18"/>
              </w:rPr>
              <w:t xml:space="preserve">Sausage Chilli Cha </w:t>
            </w:r>
            <w:proofErr w:type="spellStart"/>
            <w:r w:rsidRPr="001458ED">
              <w:rPr>
                <w:rFonts w:ascii="Arial" w:hAnsi="Arial" w:cs="Arial"/>
                <w:sz w:val="18"/>
              </w:rPr>
              <w:t>Cha</w:t>
            </w:r>
            <w:proofErr w:type="spellEnd"/>
            <w:r w:rsidRPr="001458E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1458ED">
              <w:rPr>
                <w:rFonts w:ascii="Arial" w:hAnsi="Arial" w:cs="Arial"/>
                <w:sz w:val="18"/>
              </w:rPr>
              <w:t>Cha</w:t>
            </w:r>
            <w:proofErr w:type="spellEnd"/>
          </w:p>
        </w:tc>
        <w:tc>
          <w:tcPr>
            <w:tcW w:w="7642" w:type="dxa"/>
            <w:tcMar/>
          </w:tcPr>
          <w:p w:rsidRPr="00921766" w:rsidR="00152C3C" w:rsidP="00921766" w:rsidRDefault="00152C3C" w14:paraId="30C07AA2" w14:textId="37AF447B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 w:rsidRPr="00921766">
              <w:rPr>
                <w:rFonts w:ascii="Arial" w:hAnsi="Arial" w:cs="Arial"/>
                <w:sz w:val="18"/>
              </w:rPr>
              <w:t>Sausage Chilli</w:t>
            </w:r>
            <w:r w:rsidRPr="00921766" w:rsidR="00921766">
              <w:rPr>
                <w:rFonts w:ascii="Arial" w:hAnsi="Arial" w:cs="Arial"/>
                <w:sz w:val="18"/>
              </w:rPr>
              <w:t xml:space="preserve"> </w:t>
            </w:r>
            <w:r w:rsidRPr="00921766">
              <w:rPr>
                <w:rFonts w:ascii="Arial" w:hAnsi="Arial" w:cs="Arial"/>
                <w:sz w:val="18"/>
              </w:rPr>
              <w:t xml:space="preserve">– worksheet </w:t>
            </w:r>
            <w:r w:rsidRPr="00921766" w:rsidR="00921766">
              <w:rPr>
                <w:rFonts w:ascii="Arial" w:hAnsi="Arial" w:cs="Arial"/>
                <w:sz w:val="18"/>
              </w:rPr>
              <w:t>about</w:t>
            </w:r>
            <w:r w:rsidRPr="00921766">
              <w:rPr>
                <w:rFonts w:ascii="Arial" w:hAnsi="Arial" w:cs="Arial"/>
                <w:sz w:val="18"/>
              </w:rPr>
              <w:t xml:space="preserve"> recipe modification.</w:t>
            </w:r>
          </w:p>
        </w:tc>
      </w:tr>
      <w:tr w:rsidRPr="001458ED" w:rsidR="00152C3C" w:rsidTr="2BE3C7F6" w14:paraId="44A394A6" w14:textId="77777777">
        <w:trPr>
          <w:trHeight w:val="442"/>
        </w:trPr>
        <w:tc>
          <w:tcPr>
            <w:tcW w:w="1701" w:type="dxa"/>
            <w:tcMar/>
          </w:tcPr>
          <w:p w:rsidRPr="001458ED" w:rsidR="00152C3C" w:rsidP="00941043" w:rsidRDefault="00BB7A70" w14:paraId="5DF26BDF" w14:textId="3616F08D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Lamb, lime and pomegranate stuffed pepper t</w:t>
            </w:r>
            <w:r w:rsidRPr="001458ED" w:rsidR="00152C3C">
              <w:rPr>
                <w:rFonts w:ascii="Arial" w:hAnsi="Arial" w:cs="Arial"/>
                <w:sz w:val="18"/>
              </w:rPr>
              <w:t>abbouleh</w:t>
            </w:r>
          </w:p>
        </w:tc>
        <w:tc>
          <w:tcPr>
            <w:tcW w:w="7642" w:type="dxa"/>
            <w:tcMar/>
          </w:tcPr>
          <w:p w:rsidRPr="00921766" w:rsidR="00152C3C" w:rsidP="00921766" w:rsidRDefault="00921766" w14:paraId="38214246" w14:textId="0555FA58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Around The World – dishes using starchy carbohydrate</w:t>
            </w:r>
            <w:r w:rsidRPr="00921766" w:rsidR="00152C3C">
              <w:rPr>
                <w:rFonts w:ascii="Arial" w:hAnsi="Arial" w:cs="Arial"/>
                <w:sz w:val="18"/>
              </w:rPr>
              <w:t xml:space="preserve"> – research task focusing on five starchy carbohydrates, the cereal crop they </w:t>
            </w:r>
            <w:proofErr w:type="gramStart"/>
            <w:r w:rsidRPr="00921766" w:rsidR="00152C3C">
              <w:rPr>
                <w:rFonts w:ascii="Arial" w:hAnsi="Arial" w:cs="Arial"/>
                <w:sz w:val="18"/>
              </w:rPr>
              <w:t>are made from</w:t>
            </w:r>
            <w:proofErr w:type="gramEnd"/>
            <w:r w:rsidRPr="00921766" w:rsidR="00152C3C">
              <w:rPr>
                <w:rFonts w:ascii="Arial" w:hAnsi="Arial" w:cs="Arial"/>
                <w:sz w:val="18"/>
              </w:rPr>
              <w:t xml:space="preserve"> and dishes they are used in.</w:t>
            </w:r>
          </w:p>
          <w:p w:rsidRPr="00921766" w:rsidR="00152C3C" w:rsidP="00921766" w:rsidRDefault="00152C3C" w14:paraId="6EF83F5C" w14:textId="7777777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76" w:hanging="142"/>
              <w:rPr>
                <w:rFonts w:ascii="Arial" w:hAnsi="Arial" w:cs="Arial"/>
                <w:sz w:val="18"/>
              </w:rPr>
            </w:pPr>
            <w:r w:rsidRPr="00921766">
              <w:rPr>
                <w:rFonts w:ascii="Arial" w:hAnsi="Arial" w:cs="Arial"/>
                <w:sz w:val="18"/>
              </w:rPr>
              <w:t>The Science of Starch – worksheet and supporting fact sheet focusing on the variety of starches used in cooking and their functions.</w:t>
            </w:r>
          </w:p>
        </w:tc>
      </w:tr>
    </w:tbl>
    <w:p w:rsidRPr="00D22FD4" w:rsidR="004C3F38" w:rsidP="004C3F38" w:rsidRDefault="004C3F38" w14:paraId="163CFE77" w14:textId="77777777">
      <w:pPr>
        <w:pStyle w:val="FFLSubHeaders"/>
        <w:rPr>
          <w:b w:val="0"/>
          <w:sz w:val="22"/>
          <w:lang w:val="en-GB"/>
        </w:rPr>
      </w:pPr>
    </w:p>
    <w:p w:rsidRPr="00D22FD4" w:rsidR="004C3F38" w:rsidP="004C3F38" w:rsidRDefault="004C3F38" w14:paraId="3CFACBA2" w14:textId="77777777">
      <w:pPr>
        <w:pStyle w:val="FFLSubHeaders"/>
        <w:rPr>
          <w:b w:val="0"/>
          <w:sz w:val="22"/>
          <w:lang w:val="en-GB"/>
        </w:rPr>
      </w:pPr>
    </w:p>
    <w:p w:rsidR="009B577F" w:rsidRDefault="009B577F" w14:paraId="2198F25B" w14:textId="77777777">
      <w:pPr>
        <w:rPr>
          <w:rFonts w:ascii="Arial" w:hAnsi="Arial" w:cs="Arial"/>
          <w:b/>
          <w:bCs/>
          <w:sz w:val="22"/>
        </w:rPr>
      </w:pPr>
      <w:r>
        <w:rPr>
          <w:sz w:val="22"/>
        </w:rPr>
        <w:br w:type="page"/>
      </w:r>
    </w:p>
    <w:p w:rsidRPr="00D22FD4" w:rsidR="004C3F38" w:rsidP="004C3F38" w:rsidRDefault="004C3F38" w14:paraId="5D026747" w14:textId="6321C53F">
      <w:pPr>
        <w:pStyle w:val="FFLSubHeaders"/>
        <w:rPr>
          <w:sz w:val="22"/>
          <w:lang w:val="en-GB"/>
        </w:rPr>
      </w:pPr>
      <w:r w:rsidRPr="00D22FD4">
        <w:rPr>
          <w:sz w:val="22"/>
          <w:lang w:val="en-GB"/>
        </w:rPr>
        <w:lastRenderedPageBreak/>
        <w:t>Further resources</w:t>
      </w:r>
    </w:p>
    <w:p w:rsidR="007C0ED6" w:rsidP="004C3F38" w:rsidRDefault="007C0ED6" w14:paraId="62D87A91" w14:textId="77777777">
      <w:pPr>
        <w:pStyle w:val="FFLSubHeaders"/>
        <w:rPr>
          <w:b w:val="0"/>
          <w:sz w:val="22"/>
          <w:lang w:val="en-GB"/>
        </w:rPr>
      </w:pPr>
    </w:p>
    <w:p w:rsidRPr="007C0ED6" w:rsidR="007C0ED6" w:rsidP="004C3F38" w:rsidRDefault="007C0ED6" w14:paraId="0D7750A8" w14:textId="65EB1140">
      <w:pPr>
        <w:pStyle w:val="FFLSubHeaders"/>
        <w:rPr>
          <w:sz w:val="22"/>
          <w:lang w:val="en-GB"/>
        </w:rPr>
      </w:pPr>
      <w:r w:rsidRPr="007C0ED6">
        <w:rPr>
          <w:sz w:val="22"/>
          <w:lang w:val="en-GB"/>
        </w:rPr>
        <w:t>Understanding meat</w:t>
      </w:r>
    </w:p>
    <w:p w:rsidRPr="00D22FD4" w:rsidR="004C3F38" w:rsidP="007C0ED6" w:rsidRDefault="004C3F38" w14:paraId="26A2DEE0" w14:textId="3572BADC">
      <w:pPr>
        <w:pStyle w:val="FFLSubHeaders"/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The following resources are all available on the </w:t>
      </w:r>
      <w:r w:rsidRPr="00D22FD4">
        <w:rPr>
          <w:b w:val="0"/>
          <w:i/>
          <w:sz w:val="22"/>
          <w:lang w:val="en-GB"/>
        </w:rPr>
        <w:t xml:space="preserve">Food </w:t>
      </w:r>
      <w:r w:rsidRPr="00D22FD4" w:rsidR="00D22FD4">
        <w:rPr>
          <w:b w:val="0"/>
          <w:i/>
          <w:sz w:val="22"/>
          <w:lang w:val="en-GB"/>
        </w:rPr>
        <w:t xml:space="preserve">- </w:t>
      </w:r>
      <w:proofErr w:type="gramStart"/>
      <w:r w:rsidRPr="00D22FD4" w:rsidR="00D22FD4">
        <w:rPr>
          <w:b w:val="0"/>
          <w:i/>
          <w:sz w:val="22"/>
          <w:lang w:val="en-GB"/>
        </w:rPr>
        <w:t>a fact of l</w:t>
      </w:r>
      <w:r w:rsidRPr="00D22FD4">
        <w:rPr>
          <w:b w:val="0"/>
          <w:i/>
          <w:sz w:val="22"/>
          <w:lang w:val="en-GB"/>
        </w:rPr>
        <w:t>ife</w:t>
      </w:r>
      <w:proofErr w:type="gramEnd"/>
      <w:r w:rsidRPr="00D22FD4">
        <w:rPr>
          <w:b w:val="0"/>
          <w:sz w:val="22"/>
          <w:lang w:val="en-GB"/>
        </w:rPr>
        <w:t xml:space="preserve"> </w:t>
      </w:r>
      <w:hyperlink w:history="1" r:id="rId8">
        <w:r w:rsidRPr="00D22FD4">
          <w:rPr>
            <w:rStyle w:val="Hyperlink"/>
            <w:b w:val="0"/>
            <w:sz w:val="22"/>
            <w:lang w:val="en-GB"/>
          </w:rPr>
          <w:t>website</w:t>
        </w:r>
      </w:hyperlink>
      <w:r w:rsidR="009B577F">
        <w:rPr>
          <w:rStyle w:val="Hyperlink"/>
          <w:b w:val="0"/>
          <w:sz w:val="22"/>
          <w:lang w:val="en-GB"/>
        </w:rPr>
        <w:t xml:space="preserve"> to support the teaching of meat</w:t>
      </w:r>
      <w:r w:rsidR="00D22FD4">
        <w:rPr>
          <w:b w:val="0"/>
          <w:sz w:val="22"/>
          <w:lang w:val="en-GB"/>
        </w:rPr>
        <w:t>.</w:t>
      </w:r>
      <w:r w:rsidRPr="00D22FD4">
        <w:rPr>
          <w:b w:val="0"/>
          <w:sz w:val="22"/>
          <w:lang w:val="en-GB"/>
        </w:rPr>
        <w:t xml:space="preserve"> These </w:t>
      </w:r>
      <w:proofErr w:type="gramStart"/>
      <w:r w:rsidRPr="00D22FD4">
        <w:rPr>
          <w:b w:val="0"/>
          <w:sz w:val="22"/>
          <w:lang w:val="en-GB"/>
        </w:rPr>
        <w:t>have been designed</w:t>
      </w:r>
      <w:proofErr w:type="gramEnd"/>
      <w:r w:rsidRPr="00D22FD4">
        <w:rPr>
          <w:b w:val="0"/>
          <w:sz w:val="22"/>
          <w:lang w:val="en-GB"/>
        </w:rPr>
        <w:t xml:space="preserve"> to support </w:t>
      </w:r>
      <w:r w:rsidR="00D22FD4">
        <w:rPr>
          <w:b w:val="0"/>
          <w:sz w:val="22"/>
          <w:lang w:val="en-GB"/>
        </w:rPr>
        <w:t>pupils aged 11 to 14 years.</w:t>
      </w:r>
      <w:r w:rsidRPr="00D22FD4">
        <w:rPr>
          <w:b w:val="0"/>
          <w:sz w:val="22"/>
          <w:lang w:val="en-GB"/>
        </w:rPr>
        <w:t> </w:t>
      </w:r>
    </w:p>
    <w:p w:rsidRPr="00D22FD4" w:rsidR="004C3F38" w:rsidP="007C0ED6" w:rsidRDefault="004C3F38" w14:paraId="514D0FB7" w14:textId="77777777">
      <w:pPr>
        <w:pStyle w:val="FFLSubHeaders"/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 </w:t>
      </w:r>
    </w:p>
    <w:p w:rsidRPr="00D22FD4" w:rsidR="004C3F38" w:rsidP="007C0ED6" w:rsidRDefault="004C3F38" w14:paraId="5E95663E" w14:textId="52DD38DA">
      <w:pPr>
        <w:pStyle w:val="FFLSubHeaders"/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There are five sections available:</w:t>
      </w:r>
    </w:p>
    <w:p w:rsidRPr="00D22FD4" w:rsidR="004C3F38" w:rsidP="007C0ED6" w:rsidRDefault="004C3F38" w14:paraId="2480459F" w14:textId="77777777">
      <w:pPr>
        <w:pStyle w:val="FFLSubHeaders"/>
        <w:numPr>
          <w:ilvl w:val="0"/>
          <w:numId w:val="15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This is meat - this section contains an overview of the origin, structure and composition of different types of meat.</w:t>
      </w:r>
    </w:p>
    <w:p w:rsidRPr="00D22FD4" w:rsidR="004C3F38" w:rsidP="007C0ED6" w:rsidRDefault="004C3F38" w14:paraId="67FBAA38" w14:textId="77777777">
      <w:pPr>
        <w:pStyle w:val="FFLSubHeaders"/>
        <w:jc w:val="both"/>
        <w:rPr>
          <w:b w:val="0"/>
          <w:sz w:val="22"/>
          <w:lang w:val="en-GB"/>
        </w:rPr>
      </w:pPr>
    </w:p>
    <w:p w:rsidRPr="00D22FD4" w:rsidR="004C3F38" w:rsidP="007C0ED6" w:rsidRDefault="004C3F38" w14:paraId="3CBE0ECB" w14:textId="77777777">
      <w:pPr>
        <w:pStyle w:val="FFLSubHeaders"/>
        <w:numPr>
          <w:ilvl w:val="0"/>
          <w:numId w:val="15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Meat types and cuts - this section is about the different cuts of beef, pork and </w:t>
      </w:r>
      <w:proofErr w:type="gramStart"/>
      <w:r w:rsidRPr="00D22FD4">
        <w:rPr>
          <w:b w:val="0"/>
          <w:sz w:val="22"/>
          <w:lang w:val="en-GB"/>
        </w:rPr>
        <w:t>lamb which</w:t>
      </w:r>
      <w:proofErr w:type="gramEnd"/>
      <w:r w:rsidRPr="00D22FD4">
        <w:rPr>
          <w:b w:val="0"/>
          <w:sz w:val="22"/>
          <w:lang w:val="en-GB"/>
        </w:rPr>
        <w:t xml:space="preserve"> are available.</w:t>
      </w:r>
    </w:p>
    <w:p w:rsidRPr="00D22FD4" w:rsidR="004C3F38" w:rsidP="007C0ED6" w:rsidRDefault="004C3F38" w14:paraId="624A6387" w14:textId="77777777">
      <w:pPr>
        <w:pStyle w:val="FFLSubHeaders"/>
        <w:jc w:val="both"/>
        <w:rPr>
          <w:b w:val="0"/>
          <w:sz w:val="22"/>
          <w:lang w:val="en-GB"/>
        </w:rPr>
      </w:pPr>
    </w:p>
    <w:p w:rsidRPr="00D22FD4" w:rsidR="004C3F38" w:rsidP="007C0ED6" w:rsidRDefault="004C3F38" w14:paraId="5AD90D74" w14:textId="77777777">
      <w:pPr>
        <w:pStyle w:val="FFLSubHeaders"/>
        <w:numPr>
          <w:ilvl w:val="0"/>
          <w:numId w:val="15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Meat storage and preparation - This section explains </w:t>
      </w:r>
      <w:proofErr w:type="gramStart"/>
      <w:r w:rsidRPr="00D22FD4">
        <w:rPr>
          <w:b w:val="0"/>
          <w:sz w:val="22"/>
          <w:lang w:val="en-GB"/>
        </w:rPr>
        <w:t>the different methods of food preservation, and how the different methods affect the texture, colour and flavour of meat meals</w:t>
      </w:r>
      <w:proofErr w:type="gramEnd"/>
      <w:r w:rsidRPr="00D22FD4">
        <w:rPr>
          <w:b w:val="0"/>
          <w:sz w:val="22"/>
          <w:lang w:val="en-GB"/>
        </w:rPr>
        <w:t>.</w:t>
      </w:r>
    </w:p>
    <w:p w:rsidRPr="00D22FD4" w:rsidR="004C3F38" w:rsidP="007C0ED6" w:rsidRDefault="004C3F38" w14:paraId="53E60C0F" w14:textId="77777777">
      <w:pPr>
        <w:pStyle w:val="FFLSubHeaders"/>
        <w:jc w:val="both"/>
        <w:rPr>
          <w:b w:val="0"/>
          <w:sz w:val="22"/>
          <w:lang w:val="en-GB"/>
        </w:rPr>
      </w:pPr>
    </w:p>
    <w:p w:rsidRPr="00D22FD4" w:rsidR="004C3F38" w:rsidP="007C0ED6" w:rsidRDefault="004C3F38" w14:paraId="3B696B06" w14:textId="77777777">
      <w:pPr>
        <w:pStyle w:val="FFLSubHeaders"/>
        <w:numPr>
          <w:ilvl w:val="0"/>
          <w:numId w:val="15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Meat and the consumer - this session is about the different factors that consumers need to take into consideration.</w:t>
      </w:r>
    </w:p>
    <w:p w:rsidRPr="00D22FD4" w:rsidR="004C3F38" w:rsidP="007C0ED6" w:rsidRDefault="004C3F38" w14:paraId="563B9B45" w14:textId="77777777">
      <w:pPr>
        <w:pStyle w:val="FFLSubHeaders"/>
        <w:jc w:val="both"/>
        <w:rPr>
          <w:b w:val="0"/>
          <w:sz w:val="22"/>
          <w:lang w:val="en-GB"/>
        </w:rPr>
      </w:pPr>
    </w:p>
    <w:p w:rsidRPr="00D22FD4" w:rsidR="004C3F38" w:rsidP="007C0ED6" w:rsidRDefault="004C3F38" w14:paraId="47C09AF4" w14:textId="77777777">
      <w:pPr>
        <w:pStyle w:val="FFLSubHeaders"/>
        <w:numPr>
          <w:ilvl w:val="0"/>
          <w:numId w:val="15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Farming - This module contains an overview of information on how cattle, pigs and sheep </w:t>
      </w:r>
      <w:proofErr w:type="gramStart"/>
      <w:r w:rsidRPr="00D22FD4">
        <w:rPr>
          <w:b w:val="0"/>
          <w:sz w:val="22"/>
          <w:lang w:val="en-GB"/>
        </w:rPr>
        <w:t>are farmed</w:t>
      </w:r>
      <w:proofErr w:type="gramEnd"/>
      <w:r w:rsidRPr="00D22FD4">
        <w:rPr>
          <w:b w:val="0"/>
          <w:sz w:val="22"/>
          <w:lang w:val="en-GB"/>
        </w:rPr>
        <w:t>.</w:t>
      </w:r>
    </w:p>
    <w:p w:rsidRPr="00D22FD4" w:rsidR="004C3F38" w:rsidP="007C0ED6" w:rsidRDefault="004C3F38" w14:paraId="43056A44" w14:textId="77777777">
      <w:pPr>
        <w:pStyle w:val="FFLSubHeaders"/>
        <w:jc w:val="both"/>
        <w:rPr>
          <w:b w:val="0"/>
          <w:sz w:val="22"/>
          <w:lang w:val="en-GB"/>
        </w:rPr>
      </w:pPr>
    </w:p>
    <w:p w:rsidRPr="007C0ED6" w:rsidR="004C3F38" w:rsidP="007C0ED6" w:rsidRDefault="004C3F38" w14:paraId="13B21455" w14:textId="02BF904C">
      <w:pPr>
        <w:pStyle w:val="FFLSubHeaders"/>
        <w:jc w:val="both"/>
        <w:rPr>
          <w:sz w:val="22"/>
          <w:lang w:val="en-GB"/>
        </w:rPr>
      </w:pPr>
      <w:proofErr w:type="gramStart"/>
      <w:r w:rsidRPr="007C0ED6">
        <w:rPr>
          <w:sz w:val="22"/>
          <w:lang w:val="en-GB"/>
        </w:rPr>
        <w:t>Food hygiene classroom resources</w:t>
      </w:r>
      <w:proofErr w:type="gramEnd"/>
      <w:r w:rsidRPr="007C0ED6">
        <w:rPr>
          <w:sz w:val="22"/>
          <w:lang w:val="en-GB"/>
        </w:rPr>
        <w:t xml:space="preserve"> </w:t>
      </w:r>
    </w:p>
    <w:p w:rsidRPr="00D22FD4" w:rsidR="004C3F38" w:rsidP="007C0ED6" w:rsidRDefault="004C3F38" w14:paraId="31C2C750" w14:textId="77777777">
      <w:pPr>
        <w:pStyle w:val="FFLSubHeaders"/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A range of resources and activities covering food poisoning and food safety awareness; good personal hygiene; safe storage, preparation and cooking of food; use of date marks and food labels and allergen and food intolerance awareness can be found </w:t>
      </w:r>
      <w:hyperlink w:history="1" r:id="rId9">
        <w:r w:rsidRPr="00D22FD4">
          <w:rPr>
            <w:rStyle w:val="Hyperlink"/>
            <w:b w:val="0"/>
            <w:sz w:val="22"/>
            <w:lang w:val="en-GB"/>
          </w:rPr>
          <w:t>here</w:t>
        </w:r>
      </w:hyperlink>
      <w:r w:rsidRPr="00D22FD4">
        <w:rPr>
          <w:b w:val="0"/>
          <w:sz w:val="22"/>
          <w:lang w:val="en-GB"/>
        </w:rPr>
        <w:t>.</w:t>
      </w:r>
    </w:p>
    <w:p w:rsidRPr="00D22FD4" w:rsidR="004C3F38" w:rsidP="004C3F38" w:rsidRDefault="004C3F38" w14:paraId="18651804" w14:textId="77777777">
      <w:pPr>
        <w:pStyle w:val="FFLSubHeaders"/>
        <w:rPr>
          <w:b w:val="0"/>
          <w:sz w:val="22"/>
          <w:lang w:val="en-GB"/>
        </w:rPr>
      </w:pPr>
    </w:p>
    <w:p w:rsidRPr="007C0ED6" w:rsidR="004C3F38" w:rsidP="004C3F38" w:rsidRDefault="004C3F38" w14:paraId="7956FDA8" w14:textId="77777777">
      <w:pPr>
        <w:pStyle w:val="FFLSubHeaders"/>
        <w:rPr>
          <w:sz w:val="22"/>
          <w:lang w:val="en-GB"/>
        </w:rPr>
      </w:pPr>
      <w:r w:rsidRPr="007C0ED6">
        <w:rPr>
          <w:sz w:val="22"/>
          <w:lang w:val="en-GB"/>
        </w:rPr>
        <w:t>Downloadable posters</w:t>
      </w:r>
    </w:p>
    <w:p w:rsidRPr="00D22FD4" w:rsidR="004C3F38" w:rsidP="004C3F38" w:rsidRDefault="004C3F38" w14:paraId="194E1CAE" w14:textId="77777777">
      <w:pPr>
        <w:pStyle w:val="FFLSubHeaders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The following posters </w:t>
      </w:r>
      <w:proofErr w:type="gramStart"/>
      <w:r w:rsidRPr="00D22FD4">
        <w:rPr>
          <w:b w:val="0"/>
          <w:sz w:val="22"/>
          <w:lang w:val="en-GB"/>
        </w:rPr>
        <w:t>can be found</w:t>
      </w:r>
      <w:proofErr w:type="gramEnd"/>
      <w:r w:rsidRPr="00D22FD4">
        <w:rPr>
          <w:b w:val="0"/>
          <w:sz w:val="22"/>
          <w:lang w:val="en-GB"/>
        </w:rPr>
        <w:t xml:space="preserve"> </w:t>
      </w:r>
      <w:hyperlink w:history="1" r:id="rId10">
        <w:r w:rsidRPr="00D22FD4">
          <w:rPr>
            <w:rStyle w:val="Hyperlink"/>
            <w:b w:val="0"/>
            <w:sz w:val="22"/>
            <w:lang w:val="en-GB"/>
          </w:rPr>
          <w:t>here</w:t>
        </w:r>
      </w:hyperlink>
      <w:r w:rsidRPr="00D22FD4">
        <w:rPr>
          <w:b w:val="0"/>
          <w:sz w:val="22"/>
          <w:lang w:val="en-GB"/>
        </w:rPr>
        <w:t>.</w:t>
      </w:r>
    </w:p>
    <w:p w:rsidRPr="00D22FD4" w:rsidR="004C3F38" w:rsidP="004C3F38" w:rsidRDefault="004C3F38" w14:paraId="28FCC074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Know your beef cuts</w:t>
      </w:r>
    </w:p>
    <w:p w:rsidRPr="00D22FD4" w:rsidR="004C3F38" w:rsidP="004C3F38" w:rsidRDefault="004C3F38" w14:paraId="036FE61B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Know your lamb cuts</w:t>
      </w:r>
    </w:p>
    <w:p w:rsidRPr="00D22FD4" w:rsidR="004C3F38" w:rsidP="004C3F38" w:rsidRDefault="004C3F38" w14:paraId="76DB439E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Know your pork cuts</w:t>
      </w:r>
    </w:p>
    <w:p w:rsidRPr="00D22FD4" w:rsidR="004C3F38" w:rsidP="004C3F38" w:rsidRDefault="004C3F38" w14:paraId="54BDEBE0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Know your red meat</w:t>
      </w:r>
    </w:p>
    <w:p w:rsidRPr="00D22FD4" w:rsidR="004C3F38" w:rsidP="004C3F38" w:rsidRDefault="004C3F38" w14:paraId="150EC45F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Nose to tail</w:t>
      </w:r>
    </w:p>
    <w:p w:rsidRPr="00D22FD4" w:rsidR="004C3F38" w:rsidP="004C3F38" w:rsidRDefault="004C3F38" w14:paraId="72903BBD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Red meat cuts and preparation</w:t>
      </w:r>
    </w:p>
    <w:p w:rsidRPr="00D22FD4" w:rsidR="004C3F38" w:rsidP="004C3F38" w:rsidRDefault="004C3F38" w14:paraId="2250A996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Red meat – factors affecting food choice</w:t>
      </w:r>
    </w:p>
    <w:p w:rsidRPr="00D22FD4" w:rsidR="004C3F38" w:rsidP="004C3F38" w:rsidRDefault="004C3F38" w14:paraId="0B86B6F0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Red meat – the journey from farm to fork</w:t>
      </w:r>
    </w:p>
    <w:p w:rsidRPr="00D22FD4" w:rsidR="004C3F38" w:rsidP="004C3F38" w:rsidRDefault="004C3F38" w14:paraId="4A24C7B0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Using your senses</w:t>
      </w:r>
    </w:p>
    <w:p w:rsidRPr="00D22FD4" w:rsidR="004C3F38" w:rsidP="004C3F38" w:rsidRDefault="004C3F38" w14:paraId="000D951D" w14:textId="77777777">
      <w:pPr>
        <w:pStyle w:val="FFLSubHeaders"/>
        <w:numPr>
          <w:ilvl w:val="0"/>
          <w:numId w:val="16"/>
        </w:numPr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Economy gastronomy </w:t>
      </w:r>
    </w:p>
    <w:p w:rsidRPr="00D22FD4" w:rsidR="004C3F38" w:rsidP="004C3F38" w:rsidRDefault="004C3F38" w14:paraId="241E3BC6" w14:textId="77777777">
      <w:pPr>
        <w:pStyle w:val="FFLSubHeaders"/>
        <w:rPr>
          <w:b w:val="0"/>
          <w:sz w:val="22"/>
          <w:lang w:val="en-GB"/>
        </w:rPr>
      </w:pPr>
    </w:p>
    <w:p w:rsidRPr="007C0ED6" w:rsidR="004C3F38" w:rsidP="004C3F38" w:rsidRDefault="004C3F38" w14:paraId="2AC84704" w14:textId="5A10DA91">
      <w:pPr>
        <w:pStyle w:val="FFLSubHeaders"/>
        <w:rPr>
          <w:sz w:val="22"/>
          <w:lang w:val="en-GB"/>
        </w:rPr>
      </w:pPr>
      <w:r w:rsidRPr="007C0ED6">
        <w:rPr>
          <w:sz w:val="22"/>
          <w:lang w:val="en-GB"/>
        </w:rPr>
        <w:t xml:space="preserve">Make it with mince resources </w:t>
      </w:r>
    </w:p>
    <w:p w:rsidRPr="00D22FD4" w:rsidR="004C3F38" w:rsidP="007C0ED6" w:rsidRDefault="004C3F38" w14:paraId="597E4303" w14:textId="56DE609F">
      <w:pPr>
        <w:pStyle w:val="FFLSubHeaders"/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Challenge pupils to be creative with beef, lamb and pork mince.  Different contexts </w:t>
      </w:r>
      <w:proofErr w:type="gramStart"/>
      <w:r w:rsidRPr="00D22FD4">
        <w:rPr>
          <w:b w:val="0"/>
          <w:sz w:val="22"/>
          <w:lang w:val="en-GB"/>
        </w:rPr>
        <w:t>are provided</w:t>
      </w:r>
      <w:proofErr w:type="gramEnd"/>
      <w:r w:rsidRPr="00D22FD4">
        <w:rPr>
          <w:b w:val="0"/>
          <w:sz w:val="22"/>
          <w:lang w:val="en-GB"/>
        </w:rPr>
        <w:t xml:space="preserve"> to add variety.  Completing one or more of the challenges would give your pupils the opportunity to understand where food comes from, discuss and apply healthy</w:t>
      </w:r>
      <w:r w:rsidR="007C0ED6">
        <w:rPr>
          <w:b w:val="0"/>
          <w:sz w:val="22"/>
          <w:lang w:val="en-GB"/>
        </w:rPr>
        <w:t xml:space="preserve"> eating messages, </w:t>
      </w:r>
      <w:r w:rsidRPr="00D22FD4">
        <w:rPr>
          <w:b w:val="0"/>
          <w:sz w:val="22"/>
          <w:lang w:val="en-GB"/>
        </w:rPr>
        <w:t xml:space="preserve">demonstrate how to write a clear and easy to follow recipe and to calculate the cost of ingredients for dishes.  Further information and resources </w:t>
      </w:r>
      <w:proofErr w:type="gramStart"/>
      <w:r w:rsidRPr="00D22FD4">
        <w:rPr>
          <w:b w:val="0"/>
          <w:sz w:val="22"/>
          <w:lang w:val="en-GB"/>
        </w:rPr>
        <w:t>can be found</w:t>
      </w:r>
      <w:proofErr w:type="gramEnd"/>
      <w:r w:rsidRPr="00D22FD4">
        <w:rPr>
          <w:b w:val="0"/>
          <w:sz w:val="22"/>
          <w:lang w:val="en-GB"/>
        </w:rPr>
        <w:t xml:space="preserve"> </w:t>
      </w:r>
      <w:hyperlink w:history="1" r:id="rId11">
        <w:r w:rsidRPr="00D22FD4">
          <w:rPr>
            <w:rStyle w:val="Hyperlink"/>
            <w:b w:val="0"/>
            <w:sz w:val="22"/>
            <w:lang w:val="en-GB"/>
          </w:rPr>
          <w:t>here</w:t>
        </w:r>
      </w:hyperlink>
      <w:r w:rsidRPr="00D22FD4">
        <w:rPr>
          <w:b w:val="0"/>
          <w:sz w:val="22"/>
          <w:lang w:val="en-GB"/>
        </w:rPr>
        <w:t xml:space="preserve">. </w:t>
      </w:r>
    </w:p>
    <w:p w:rsidRPr="00D22FD4" w:rsidR="004C3F38" w:rsidP="004C3F38" w:rsidRDefault="004C3F38" w14:paraId="5BDDBEAD" w14:textId="77777777">
      <w:pPr>
        <w:pStyle w:val="FFLSubHeaders"/>
        <w:rPr>
          <w:b w:val="0"/>
          <w:sz w:val="22"/>
          <w:lang w:val="en-GB"/>
        </w:rPr>
      </w:pPr>
    </w:p>
    <w:p w:rsidR="00D22FD4" w:rsidRDefault="00D22FD4" w14:paraId="72637FCC" w14:textId="77777777">
      <w:pPr>
        <w:rPr>
          <w:rFonts w:ascii="Arial" w:hAnsi="Arial" w:cs="Arial"/>
          <w:bCs/>
          <w:sz w:val="22"/>
        </w:rPr>
      </w:pPr>
      <w:r>
        <w:rPr>
          <w:b/>
          <w:sz w:val="22"/>
        </w:rPr>
        <w:br w:type="page"/>
      </w:r>
    </w:p>
    <w:p w:rsidRPr="00D22FD4" w:rsidR="004C3F38" w:rsidP="004C3F38" w:rsidRDefault="004C3F38" w14:paraId="55A4A3B5" w14:textId="6610D55A">
      <w:pPr>
        <w:pStyle w:val="FFLSubHeaders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lastRenderedPageBreak/>
        <w:t>Storage of ingredients and cooked dishes</w:t>
      </w:r>
    </w:p>
    <w:p w:rsidRPr="00D22FD4" w:rsidR="004C3F38" w:rsidP="007C0ED6" w:rsidRDefault="004C3F38" w14:paraId="282937A3" w14:textId="77777777">
      <w:pPr>
        <w:pStyle w:val="FFLSubHeaders"/>
        <w:numPr>
          <w:ilvl w:val="0"/>
          <w:numId w:val="17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In order to prevent bacterial multiplication, </w:t>
      </w:r>
      <w:proofErr w:type="gramStart"/>
      <w:r w:rsidRPr="00D22FD4">
        <w:rPr>
          <w:b w:val="0"/>
          <w:sz w:val="22"/>
          <w:lang w:val="en-GB"/>
        </w:rPr>
        <w:t>high risk</w:t>
      </w:r>
      <w:proofErr w:type="gramEnd"/>
      <w:r w:rsidRPr="00D22FD4">
        <w:rPr>
          <w:b w:val="0"/>
          <w:sz w:val="22"/>
          <w:lang w:val="en-GB"/>
        </w:rPr>
        <w:t xml:space="preserve"> ingredients should be stored in the fridge, below 5°C, before the beginning of the school day.</w:t>
      </w:r>
    </w:p>
    <w:p w:rsidRPr="00D22FD4" w:rsidR="004C3F38" w:rsidP="007C0ED6" w:rsidRDefault="004C3F38" w14:paraId="50483CBC" w14:textId="77777777">
      <w:pPr>
        <w:pStyle w:val="FFLSubHeaders"/>
        <w:numPr>
          <w:ilvl w:val="0"/>
          <w:numId w:val="17"/>
        </w:numPr>
        <w:jc w:val="both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The cooked dishes should be </w:t>
      </w:r>
      <w:proofErr w:type="gramStart"/>
      <w:r w:rsidRPr="00D22FD4">
        <w:rPr>
          <w:b w:val="0"/>
          <w:sz w:val="22"/>
          <w:lang w:val="en-GB"/>
        </w:rPr>
        <w:t>covered and labelled</w:t>
      </w:r>
      <w:proofErr w:type="gramEnd"/>
      <w:r w:rsidRPr="00D22FD4">
        <w:rPr>
          <w:b w:val="0"/>
          <w:sz w:val="22"/>
          <w:lang w:val="en-GB"/>
        </w:rPr>
        <w:t xml:space="preserve"> and then stored in a cool dry place until cool enough to go in the fridge.  Store below 5°C within 90 minutes of cooking.</w:t>
      </w:r>
    </w:p>
    <w:p w:rsidRPr="00D22FD4" w:rsidR="004C3F38" w:rsidP="004C3F38" w:rsidRDefault="004C3F38" w14:paraId="7E4ECDF0" w14:textId="77777777">
      <w:pPr>
        <w:pStyle w:val="FFLSubHeaders"/>
        <w:rPr>
          <w:b w:val="0"/>
          <w:sz w:val="22"/>
          <w:lang w:val="en-GB"/>
        </w:rPr>
      </w:pPr>
    </w:p>
    <w:p w:rsidRPr="00D22FD4" w:rsidR="004C3F38" w:rsidP="004C3F38" w:rsidRDefault="004C3F38" w14:paraId="303F61A1" w14:textId="77777777">
      <w:pPr>
        <w:pStyle w:val="FFLSubHeaders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>Storage and reheating labels</w:t>
      </w:r>
    </w:p>
    <w:p w:rsidR="00D22FD4" w:rsidP="00976924" w:rsidRDefault="004C3F38" w14:paraId="0DDB0613" w14:textId="2081C905">
      <w:pPr>
        <w:pStyle w:val="FFLSubHeaders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Adapt the following labels to suit your needs.  </w:t>
      </w:r>
    </w:p>
    <w:p w:rsidR="00D22FD4" w:rsidP="00D22FD4" w:rsidRDefault="0028395E" w14:paraId="03090CA8" w14:textId="54F4AE7C">
      <w:pPr>
        <w:pStyle w:val="FFLSubHeaders"/>
        <w:numPr>
          <w:ilvl w:val="0"/>
          <w:numId w:val="18"/>
        </w:numPr>
        <w:rPr>
          <w:b w:val="0"/>
          <w:sz w:val="22"/>
          <w:lang w:val="en-GB"/>
        </w:rPr>
      </w:pPr>
      <w:hyperlink w:history="1" r:id="rId12">
        <w:r w:rsidRPr="00D22FD4" w:rsidR="00D22FD4">
          <w:rPr>
            <w:rStyle w:val="Hyperlink"/>
            <w:b w:val="0"/>
            <w:sz w:val="22"/>
            <w:lang w:val="en-GB"/>
          </w:rPr>
          <w:t>Burger labels</w:t>
        </w:r>
      </w:hyperlink>
    </w:p>
    <w:p w:rsidR="00D22FD4" w:rsidP="00D22FD4" w:rsidRDefault="0028395E" w14:paraId="7F5FC0BD" w14:textId="427FC37F">
      <w:pPr>
        <w:pStyle w:val="FFLSubHeaders"/>
        <w:numPr>
          <w:ilvl w:val="0"/>
          <w:numId w:val="18"/>
        </w:numPr>
        <w:rPr>
          <w:b w:val="0"/>
          <w:sz w:val="22"/>
          <w:lang w:val="en-GB"/>
        </w:rPr>
      </w:pPr>
      <w:hyperlink w:history="1" r:id="rId13">
        <w:r w:rsidRPr="00D22FD4" w:rsidR="00D22FD4">
          <w:rPr>
            <w:rStyle w:val="Hyperlink"/>
            <w:b w:val="0"/>
            <w:sz w:val="22"/>
            <w:lang w:val="en-GB"/>
          </w:rPr>
          <w:t>Casserole labels</w:t>
        </w:r>
      </w:hyperlink>
    </w:p>
    <w:p w:rsidR="00D22FD4" w:rsidP="00D22FD4" w:rsidRDefault="0028395E" w14:paraId="3A7BC710" w14:textId="1BF2D914">
      <w:pPr>
        <w:pStyle w:val="FFLSubHeaders"/>
        <w:numPr>
          <w:ilvl w:val="0"/>
          <w:numId w:val="18"/>
        </w:numPr>
        <w:rPr>
          <w:b w:val="0"/>
          <w:sz w:val="22"/>
          <w:lang w:val="en-GB"/>
        </w:rPr>
      </w:pPr>
      <w:hyperlink w:history="1" r:id="rId14">
        <w:r w:rsidR="009B577F">
          <w:rPr>
            <w:rStyle w:val="Hyperlink"/>
            <w:b w:val="0"/>
            <w:sz w:val="22"/>
            <w:lang w:val="en-GB"/>
          </w:rPr>
          <w:t>Lamb R</w:t>
        </w:r>
        <w:r w:rsidRPr="00D22FD4" w:rsidR="00D22FD4">
          <w:rPr>
            <w:rStyle w:val="Hyperlink"/>
            <w:b w:val="0"/>
            <w:sz w:val="22"/>
            <w:lang w:val="en-GB"/>
          </w:rPr>
          <w:t>ogan</w:t>
        </w:r>
        <w:r w:rsidR="009B577F">
          <w:rPr>
            <w:rStyle w:val="Hyperlink"/>
            <w:b w:val="0"/>
            <w:sz w:val="22"/>
            <w:lang w:val="en-GB"/>
          </w:rPr>
          <w:t xml:space="preserve"> Josh</w:t>
        </w:r>
        <w:r w:rsidRPr="00D22FD4" w:rsidR="00D22FD4">
          <w:rPr>
            <w:rStyle w:val="Hyperlink"/>
            <w:b w:val="0"/>
            <w:sz w:val="22"/>
            <w:lang w:val="en-GB"/>
          </w:rPr>
          <w:t xml:space="preserve"> labels</w:t>
        </w:r>
      </w:hyperlink>
    </w:p>
    <w:p w:rsidR="00D22FD4" w:rsidP="00D22FD4" w:rsidRDefault="0028395E" w14:paraId="6CE82813" w14:textId="21EFDF5D">
      <w:pPr>
        <w:pStyle w:val="FFLSubHeaders"/>
        <w:numPr>
          <w:ilvl w:val="0"/>
          <w:numId w:val="18"/>
        </w:numPr>
        <w:rPr>
          <w:b w:val="0"/>
          <w:sz w:val="22"/>
          <w:lang w:val="en-GB"/>
        </w:rPr>
      </w:pPr>
      <w:hyperlink w:history="1" r:id="rId15">
        <w:r w:rsidRPr="00D22FD4" w:rsidR="00D22FD4">
          <w:rPr>
            <w:rStyle w:val="Hyperlink"/>
            <w:b w:val="0"/>
            <w:sz w:val="22"/>
            <w:lang w:val="en-GB"/>
          </w:rPr>
          <w:t>Example food labels</w:t>
        </w:r>
      </w:hyperlink>
    </w:p>
    <w:p w:rsidR="00D22FD4" w:rsidP="00976924" w:rsidRDefault="00D22FD4" w14:paraId="2477B565" w14:textId="77777777">
      <w:pPr>
        <w:pStyle w:val="FFLSubHeaders"/>
        <w:rPr>
          <w:b w:val="0"/>
          <w:sz w:val="22"/>
          <w:lang w:val="en-GB"/>
        </w:rPr>
      </w:pPr>
    </w:p>
    <w:p w:rsidR="00976924" w:rsidP="00976924" w:rsidRDefault="004C3F38" w14:paraId="7381F649" w14:textId="3FC0798E">
      <w:pPr>
        <w:pStyle w:val="FFLSubHeaders"/>
        <w:rPr>
          <w:b w:val="0"/>
          <w:sz w:val="22"/>
          <w:lang w:val="en-GB"/>
        </w:rPr>
      </w:pPr>
      <w:r w:rsidRPr="00D22FD4">
        <w:rPr>
          <w:b w:val="0"/>
          <w:sz w:val="22"/>
          <w:lang w:val="en-GB"/>
        </w:rPr>
        <w:t xml:space="preserve">Please ensure that pupils know that the </w:t>
      </w:r>
      <w:r w:rsidR="00D22FD4">
        <w:rPr>
          <w:b w:val="0"/>
          <w:sz w:val="22"/>
          <w:lang w:val="en-GB"/>
        </w:rPr>
        <w:t>food</w:t>
      </w:r>
      <w:r w:rsidRPr="00D22FD4">
        <w:rPr>
          <w:b w:val="0"/>
          <w:sz w:val="22"/>
          <w:lang w:val="en-GB"/>
        </w:rPr>
        <w:t xml:space="preserve"> </w:t>
      </w:r>
      <w:proofErr w:type="gramStart"/>
      <w:r w:rsidRPr="00D22FD4">
        <w:rPr>
          <w:b w:val="0"/>
          <w:sz w:val="22"/>
          <w:lang w:val="en-GB"/>
        </w:rPr>
        <w:t>should be eaten</w:t>
      </w:r>
      <w:proofErr w:type="gramEnd"/>
      <w:r w:rsidRPr="00D22FD4">
        <w:rPr>
          <w:b w:val="0"/>
          <w:sz w:val="22"/>
          <w:lang w:val="en-GB"/>
        </w:rPr>
        <w:t xml:space="preserve"> within 48 hours from when it was made (24 hours for rice dishes).</w:t>
      </w:r>
    </w:p>
    <w:p w:rsidR="00D22FD4" w:rsidP="00976924" w:rsidRDefault="00D22FD4" w14:paraId="76C8D36E" w14:textId="0977E8FA">
      <w:pPr>
        <w:pStyle w:val="FFLSubHeaders"/>
        <w:rPr>
          <w:b w:val="0"/>
          <w:sz w:val="22"/>
          <w:lang w:val="en-GB"/>
        </w:rPr>
      </w:pPr>
    </w:p>
    <w:p w:rsidR="00D22FD4" w:rsidP="00976924" w:rsidRDefault="00D22FD4" w14:paraId="58318793" w14:textId="54B2D985">
      <w:pPr>
        <w:pStyle w:val="FFLSubHeaders"/>
        <w:rPr>
          <w:sz w:val="20"/>
          <w:lang w:val="en-GB"/>
        </w:rPr>
      </w:pPr>
      <w:r w:rsidRPr="004C3F38">
        <w:rPr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D2FD199" wp14:editId="74C7FE90">
            <wp:simplePos x="0" y="0"/>
            <wp:positionH relativeFrom="page">
              <wp:posOffset>716280</wp:posOffset>
            </wp:positionH>
            <wp:positionV relativeFrom="paragraph">
              <wp:posOffset>229870</wp:posOffset>
            </wp:positionV>
            <wp:extent cx="5083810" cy="3059430"/>
            <wp:effectExtent l="0" t="0" r="2540" b="762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FD4">
        <w:rPr>
          <w:sz w:val="20"/>
          <w:lang w:val="en-GB"/>
        </w:rPr>
        <w:t>Example labels</w:t>
      </w:r>
    </w:p>
    <w:p w:rsidR="00725E5C" w:rsidP="00976924" w:rsidRDefault="00725E5C" w14:paraId="6C4FA10D" w14:textId="3A98A86C">
      <w:pPr>
        <w:pStyle w:val="FFLSubHeaders"/>
        <w:rPr>
          <w:sz w:val="20"/>
          <w:lang w:val="en-GB"/>
        </w:rPr>
      </w:pPr>
    </w:p>
    <w:p w:rsidR="00725E5C" w:rsidP="00976924" w:rsidRDefault="00725E5C" w14:paraId="0D8204CA" w14:textId="4CB38C07">
      <w:pPr>
        <w:pStyle w:val="FFLSubHeaders"/>
        <w:rPr>
          <w:b w:val="0"/>
          <w:sz w:val="20"/>
          <w:lang w:val="en-GB"/>
        </w:rPr>
      </w:pPr>
    </w:p>
    <w:p w:rsidRPr="00725E5C" w:rsidR="00725E5C" w:rsidP="00976924" w:rsidRDefault="00725E5C" w14:paraId="655976DF" w14:textId="77777777">
      <w:pPr>
        <w:pStyle w:val="FFLSubHeaders"/>
        <w:rPr>
          <w:b w:val="0"/>
          <w:sz w:val="22"/>
          <w:lang w:val="en-GB"/>
        </w:rPr>
      </w:pPr>
    </w:p>
    <w:sectPr w:rsidRPr="00725E5C" w:rsidR="00725E5C" w:rsidSect="007C0ED6">
      <w:headerReference w:type="default" r:id="rId17"/>
      <w:footerReference w:type="default" r:id="rId18"/>
      <w:headerReference w:type="first" r:id="rId19"/>
      <w:footerReference w:type="first" r:id="rId20"/>
      <w:pgSz w:w="11900" w:h="16840" w:orient="portrait"/>
      <w:pgMar w:top="1560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58F163E3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39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5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7D7CD796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39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1AFACEF2">
          <wp:simplePos x="0" y="0"/>
          <wp:positionH relativeFrom="column">
            <wp:posOffset>-732181</wp:posOffset>
          </wp:positionH>
          <wp:positionV relativeFrom="paragraph">
            <wp:posOffset>-439938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6A8FA9FC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B023F81"/>
    <w:multiLevelType w:val="hybridMultilevel"/>
    <w:tmpl w:val="DA604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027EAC"/>
    <w:multiLevelType w:val="hybridMultilevel"/>
    <w:tmpl w:val="DE448B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C0301C"/>
    <w:multiLevelType w:val="hybridMultilevel"/>
    <w:tmpl w:val="974A5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B00C24"/>
    <w:multiLevelType w:val="hybridMultilevel"/>
    <w:tmpl w:val="D9C27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14138B"/>
    <w:multiLevelType w:val="hybridMultilevel"/>
    <w:tmpl w:val="CE8A36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8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52C3C"/>
    <w:rsid w:val="00190FAE"/>
    <w:rsid w:val="001C6C72"/>
    <w:rsid w:val="001D7B2A"/>
    <w:rsid w:val="00207670"/>
    <w:rsid w:val="0023298F"/>
    <w:rsid w:val="002462A0"/>
    <w:rsid w:val="0025265E"/>
    <w:rsid w:val="0028395E"/>
    <w:rsid w:val="00294071"/>
    <w:rsid w:val="002B71E4"/>
    <w:rsid w:val="003B192A"/>
    <w:rsid w:val="003D43C9"/>
    <w:rsid w:val="003D5E2F"/>
    <w:rsid w:val="004031F1"/>
    <w:rsid w:val="00407274"/>
    <w:rsid w:val="0043230E"/>
    <w:rsid w:val="00432527"/>
    <w:rsid w:val="004C3F38"/>
    <w:rsid w:val="004D42CC"/>
    <w:rsid w:val="004D79EB"/>
    <w:rsid w:val="00513C03"/>
    <w:rsid w:val="005B23EC"/>
    <w:rsid w:val="00603780"/>
    <w:rsid w:val="00671C13"/>
    <w:rsid w:val="00674669"/>
    <w:rsid w:val="00725E5C"/>
    <w:rsid w:val="00740BD7"/>
    <w:rsid w:val="0075606F"/>
    <w:rsid w:val="00764FD2"/>
    <w:rsid w:val="00771F1B"/>
    <w:rsid w:val="007A64E1"/>
    <w:rsid w:val="007C0ED6"/>
    <w:rsid w:val="00862629"/>
    <w:rsid w:val="00921766"/>
    <w:rsid w:val="0093502B"/>
    <w:rsid w:val="009360DC"/>
    <w:rsid w:val="009607A1"/>
    <w:rsid w:val="00976924"/>
    <w:rsid w:val="00984BFE"/>
    <w:rsid w:val="009B577F"/>
    <w:rsid w:val="009D4FD8"/>
    <w:rsid w:val="00A11D46"/>
    <w:rsid w:val="00A86C75"/>
    <w:rsid w:val="00A90BFF"/>
    <w:rsid w:val="00AE7974"/>
    <w:rsid w:val="00BA5ED0"/>
    <w:rsid w:val="00BB1BD8"/>
    <w:rsid w:val="00BB7A7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22FD4"/>
    <w:rsid w:val="00D82D30"/>
    <w:rsid w:val="00DC401F"/>
    <w:rsid w:val="00E03FCF"/>
    <w:rsid w:val="00E16E32"/>
    <w:rsid w:val="00F03510"/>
    <w:rsid w:val="00F07212"/>
    <w:rsid w:val="00F15950"/>
    <w:rsid w:val="00F65247"/>
    <w:rsid w:val="2BE3C7F6"/>
    <w:rsid w:val="68A29069"/>
    <w:rsid w:val="6C93D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C3F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C3F38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C3F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F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odafactoflife.org.uk/11-14-years/food-commodities/meat/" TargetMode="External" Id="rId8" /><Relationship Type="http://schemas.openxmlformats.org/officeDocument/2006/relationships/hyperlink" Target="https://www.foodafactoflife.org.uk/media/2053/casserole-labels-l-1114c4.docx" TargetMode="External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www.foodafactoflife.org.uk/media/2052/burger-labels-l-1114c4.docx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4.xml" Id="rId25" /><Relationship Type="http://schemas.openxmlformats.org/officeDocument/2006/relationships/numbering" Target="numbering.xml" Id="rId2" /><Relationship Type="http://schemas.openxmlformats.org/officeDocument/2006/relationships/image" Target="media/image1.png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foodafactoflife.org.uk/search-results?q=make+it+with+mince" TargetMode="External" Id="rId11" /><Relationship Type="http://schemas.openxmlformats.org/officeDocument/2006/relationships/customXml" Target="../customXml/item3.xml" Id="rId24" /><Relationship Type="http://schemas.openxmlformats.org/officeDocument/2006/relationships/webSettings" Target="webSettings.xml" Id="rId5" /><Relationship Type="http://schemas.openxmlformats.org/officeDocument/2006/relationships/hyperlink" Target="https://www.foodafactoflife.org.uk/media/2055/example-food-labels-l-1114c4.docx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https://www.foodafactoflife.org.uk/11-14-years/food-commodities/meat/posters/" TargetMode="External" Id="rId10" /><Relationship Type="http://schemas.openxmlformats.org/officeDocument/2006/relationships/header" Target="header2.xml" Id="rId19" /><Relationship Type="http://schemas.openxmlformats.org/officeDocument/2006/relationships/settings" Target="settings.xml" Id="rId4" /><Relationship Type="http://schemas.openxmlformats.org/officeDocument/2006/relationships/hyperlink" Target="https://www.foodafactoflife.org.uk/11-14-years/cooking/hygiene-and-safety/" TargetMode="External" Id="rId9" /><Relationship Type="http://schemas.openxmlformats.org/officeDocument/2006/relationships/hyperlink" Target="https://www.foodafactoflife.org.uk/media/2047/lamb-rogan-lables-l-1114c4.docx" TargetMode="External" Id="rId14" /><Relationship Type="http://schemas.openxmlformats.org/officeDocument/2006/relationships/theme" Target="theme/theme1.xml" Id="rId22" /><Relationship Type="http://schemas.openxmlformats.org/officeDocument/2006/relationships/glossaryDocument" Target="/word/glossary/document.xml" Id="R06b0a0af337d41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b2bc-726f-4d3b-9102-7e452117f188}"/>
      </w:docPartPr>
      <w:docPartBody>
        <w:p w14:paraId="7DF6753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4A76C-FF5F-4272-A4D0-E2896D108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AECDE-70F3-4152-A1E9-EF4B1AC4FDEC}"/>
</file>

<file path=customXml/itemProps3.xml><?xml version="1.0" encoding="utf-8"?>
<ds:datastoreItem xmlns:ds="http://schemas.openxmlformats.org/officeDocument/2006/customXml" ds:itemID="{A690B50B-EB65-4B9A-BE4E-C78AE8371982}"/>
</file>

<file path=customXml/itemProps4.xml><?xml version="1.0" encoding="utf-8"?>
<ds:datastoreItem xmlns:ds="http://schemas.openxmlformats.org/officeDocument/2006/customXml" ds:itemID="{135B332B-B237-4932-99EF-ACD6050FE5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18</revision>
  <dcterms:created xsi:type="dcterms:W3CDTF">2019-04-12T15:49:00.0000000Z</dcterms:created>
  <dcterms:modified xsi:type="dcterms:W3CDTF">2019-11-28T11:07:54.9762898Z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