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A0529" w14:textId="38E5FE08" w:rsidR="00C610E3" w:rsidRDefault="00420D3B" w:rsidP="00C610E3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Lesson </w:t>
      </w:r>
      <w:r w:rsidR="00D05D99">
        <w:rPr>
          <w:b/>
          <w:u w:val="none"/>
        </w:rPr>
        <w:t>3</w:t>
      </w:r>
    </w:p>
    <w:p w14:paraId="6A4F41CF" w14:textId="77777777" w:rsidR="00C610E3" w:rsidRPr="00C610E3" w:rsidRDefault="00C610E3" w:rsidP="00C610E3">
      <w:pPr>
        <w:pStyle w:val="FFLMainHeader"/>
        <w:rPr>
          <w:b/>
          <w:sz w:val="24"/>
          <w:szCs w:val="24"/>
          <w:u w:val="none"/>
        </w:rPr>
      </w:pPr>
    </w:p>
    <w:p w14:paraId="33E90929" w14:textId="77777777" w:rsidR="00D05D99" w:rsidRDefault="00D05D99" w:rsidP="00D05D99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 w:rsidRPr="003C6AA3">
        <w:rPr>
          <w:rFonts w:ascii="Arial" w:hAnsi="Arial" w:cs="Arial"/>
          <w:b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1148AF" w14:textId="77777777" w:rsidR="00D05D99" w:rsidRDefault="00D05D99" w:rsidP="00D05D99">
      <w:pPr>
        <w:rPr>
          <w:rFonts w:ascii="Arial" w:hAnsi="Arial" w:cs="Arial"/>
          <w:sz w:val="20"/>
          <w:szCs w:val="20"/>
        </w:rPr>
      </w:pPr>
    </w:p>
    <w:p w14:paraId="481E0C6F" w14:textId="77777777" w:rsidR="00D05D99" w:rsidRPr="002B460C" w:rsidRDefault="00D05D99" w:rsidP="00D05D99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43CFD444" w14:textId="77777777" w:rsidR="00D05D99" w:rsidRDefault="00D05D99" w:rsidP="00D05D99">
      <w:pPr>
        <w:rPr>
          <w:rFonts w:ascii="Arial" w:hAnsi="Arial" w:cs="Arial"/>
          <w:sz w:val="20"/>
          <w:szCs w:val="20"/>
        </w:rPr>
      </w:pPr>
    </w:p>
    <w:p w14:paraId="170F1BA8" w14:textId="77777777" w:rsidR="00D05D99" w:rsidRPr="002B460C" w:rsidRDefault="00D05D99" w:rsidP="00D05D99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39A4C589" w14:textId="77777777" w:rsidR="00D05D99" w:rsidRDefault="00D05D99" w:rsidP="00D05D99">
      <w:pPr>
        <w:rPr>
          <w:rFonts w:ascii="Arial" w:hAnsi="Arial" w:cs="Arial"/>
          <w:b/>
          <w:sz w:val="20"/>
          <w:szCs w:val="20"/>
        </w:rPr>
      </w:pPr>
    </w:p>
    <w:p w14:paraId="013AF9E1" w14:textId="77777777" w:rsidR="00D05D99" w:rsidRPr="00F07DD3" w:rsidRDefault="00D05D99" w:rsidP="00D05D99">
      <w:pPr>
        <w:rPr>
          <w:rFonts w:ascii="Arial" w:hAnsi="Arial" w:cs="Arial"/>
          <w:b/>
          <w:sz w:val="20"/>
          <w:szCs w:val="20"/>
        </w:rPr>
      </w:pPr>
      <w:r w:rsidRPr="00F07DD3">
        <w:rPr>
          <w:rFonts w:ascii="Arial" w:hAnsi="Arial" w:cs="Arial"/>
          <w:b/>
          <w:sz w:val="20"/>
          <w:szCs w:val="20"/>
        </w:rPr>
        <w:t>Lesson title: All about food</w:t>
      </w:r>
    </w:p>
    <w:p w14:paraId="4E90EFCC" w14:textId="77777777" w:rsidR="00D05D99" w:rsidRDefault="00D05D99" w:rsidP="00D05D99">
      <w:pPr>
        <w:rPr>
          <w:rFonts w:ascii="Arial" w:hAnsi="Arial" w:cs="Arial"/>
          <w:sz w:val="20"/>
          <w:szCs w:val="20"/>
        </w:rPr>
      </w:pPr>
    </w:p>
    <w:p w14:paraId="294C54C1" w14:textId="717D8AE1" w:rsidR="00D05D99" w:rsidRDefault="00D05D99" w:rsidP="00D05D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lesson recaps on the UK’s healthy eating model </w:t>
      </w:r>
      <w:r w:rsidRPr="003D4FA3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i/>
          <w:sz w:val="20"/>
          <w:szCs w:val="20"/>
        </w:rPr>
        <w:t>Eatwell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Guide</w:t>
      </w:r>
      <w:r>
        <w:rPr>
          <w:rFonts w:ascii="Arial" w:hAnsi="Arial" w:cs="Arial"/>
          <w:sz w:val="20"/>
          <w:szCs w:val="20"/>
        </w:rPr>
        <w:t xml:space="preserve">) and the 8 tips for healthy eating. It also investigates some of the </w:t>
      </w:r>
      <w:r w:rsidR="00C86F80">
        <w:rPr>
          <w:rFonts w:ascii="Arial" w:hAnsi="Arial" w:cs="Arial"/>
          <w:sz w:val="20"/>
          <w:szCs w:val="20"/>
        </w:rPr>
        <w:t xml:space="preserve">key </w:t>
      </w:r>
      <w:r>
        <w:rPr>
          <w:rFonts w:ascii="Arial" w:hAnsi="Arial" w:cs="Arial"/>
          <w:sz w:val="20"/>
          <w:szCs w:val="20"/>
        </w:rPr>
        <w:t>nutrients provided by a range of ingredients. Depending on the previous experience of your pupils, you may focus on one area more than others.</w:t>
      </w:r>
    </w:p>
    <w:p w14:paraId="705C47C7" w14:textId="77777777" w:rsidR="00D05D99" w:rsidRPr="002B460C" w:rsidRDefault="00D05D99" w:rsidP="00D05D99">
      <w:pPr>
        <w:rPr>
          <w:rFonts w:ascii="Arial" w:hAnsi="Arial" w:cs="Arial"/>
          <w:sz w:val="20"/>
          <w:szCs w:val="20"/>
        </w:rPr>
      </w:pPr>
    </w:p>
    <w:p w14:paraId="23F5C2B3" w14:textId="13847891" w:rsidR="00D05D99" w:rsidRPr="00C610E3" w:rsidRDefault="00D05D99" w:rsidP="00D05D99">
      <w:pPr>
        <w:rPr>
          <w:rFonts w:ascii="Arial" w:hAnsi="Arial" w:cs="Arial"/>
          <w:b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764"/>
        <w:gridCol w:w="5299"/>
      </w:tblGrid>
      <w:tr w:rsidR="00D05D99" w:rsidRPr="009B6A50" w14:paraId="30AA57D0" w14:textId="77777777" w:rsidTr="001A4754">
        <w:tc>
          <w:tcPr>
            <w:tcW w:w="2376" w:type="dxa"/>
            <w:shd w:val="clear" w:color="auto" w:fill="auto"/>
          </w:tcPr>
          <w:p w14:paraId="263B175C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3FBDF17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D05D99" w:rsidRPr="009B6A50" w14:paraId="091C0CB0" w14:textId="77777777" w:rsidTr="001A4754">
        <w:tc>
          <w:tcPr>
            <w:tcW w:w="2376" w:type="dxa"/>
            <w:vMerge w:val="restart"/>
            <w:shd w:val="clear" w:color="auto" w:fill="auto"/>
          </w:tcPr>
          <w:p w14:paraId="11F793F7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To describe the principles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Eatwell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Guide </w:t>
            </w:r>
            <w:r w:rsidRPr="009B6A50">
              <w:rPr>
                <w:rFonts w:ascii="Arial" w:hAnsi="Arial" w:cs="Arial"/>
                <w:sz w:val="20"/>
                <w:szCs w:val="20"/>
              </w:rPr>
              <w:t>and relate this to the diet.</w:t>
            </w:r>
          </w:p>
          <w:p w14:paraId="61F4368E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0DDDEE4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0ABCD3F5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the principles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Eatwell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Guide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and relate it to their own diet.</w:t>
            </w:r>
          </w:p>
        </w:tc>
      </w:tr>
      <w:tr w:rsidR="00D05D99" w:rsidRPr="009B6A50" w14:paraId="27F13980" w14:textId="77777777" w:rsidTr="001A4754">
        <w:tc>
          <w:tcPr>
            <w:tcW w:w="2376" w:type="dxa"/>
            <w:vMerge/>
            <w:shd w:val="clear" w:color="auto" w:fill="auto"/>
          </w:tcPr>
          <w:p w14:paraId="141F75A3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5F09C73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4AAE9E06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and explain the principles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Eatwell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Guide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and relate it to the diet.</w:t>
            </w:r>
          </w:p>
        </w:tc>
      </w:tr>
      <w:tr w:rsidR="00D05D99" w:rsidRPr="009B6A50" w14:paraId="02103134" w14:textId="77777777" w:rsidTr="001A4754">
        <w:tc>
          <w:tcPr>
            <w:tcW w:w="2376" w:type="dxa"/>
            <w:vMerge/>
            <w:shd w:val="clear" w:color="auto" w:fill="auto"/>
          </w:tcPr>
          <w:p w14:paraId="6C37BDDC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17BA360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38FDF797" w14:textId="2ECA48C0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and explain the principles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Eatwell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Guide</w:t>
            </w:r>
            <w:r w:rsidRPr="009B6A50">
              <w:rPr>
                <w:rFonts w:ascii="Arial" w:hAnsi="Arial" w:cs="Arial"/>
                <w:sz w:val="20"/>
                <w:szCs w:val="20"/>
              </w:rPr>
              <w:t>, and use it when devising meals and menus for themselves and others.</w:t>
            </w:r>
          </w:p>
        </w:tc>
      </w:tr>
      <w:tr w:rsidR="00D05D99" w:rsidRPr="009B6A50" w14:paraId="2541B0D8" w14:textId="77777777" w:rsidTr="001A4754">
        <w:tc>
          <w:tcPr>
            <w:tcW w:w="2376" w:type="dxa"/>
            <w:vMerge w:val="restart"/>
            <w:shd w:val="clear" w:color="auto" w:fill="auto"/>
          </w:tcPr>
          <w:p w14:paraId="423C4718" w14:textId="5DF6EEAF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To name the </w:t>
            </w:r>
            <w:r w:rsidR="00C86F80">
              <w:rPr>
                <w:rFonts w:ascii="Arial" w:hAnsi="Arial" w:cs="Arial"/>
                <w:sz w:val="20"/>
                <w:szCs w:val="20"/>
              </w:rPr>
              <w:t>key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nutrients provided by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Eatwell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Guide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food groups.</w:t>
            </w:r>
          </w:p>
          <w:p w14:paraId="1D804E32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E44A2EA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0A2AC12E" w14:textId="1626423E" w:rsidR="00D05D99" w:rsidRPr="009B6A50" w:rsidRDefault="00D05D99" w:rsidP="00C86F8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name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C86F80">
              <w:rPr>
                <w:rFonts w:ascii="Arial" w:hAnsi="Arial" w:cs="Arial"/>
                <w:sz w:val="20"/>
                <w:szCs w:val="20"/>
              </w:rPr>
              <w:t xml:space="preserve"> key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nutrients provided by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Eatwell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Guide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food groups.</w:t>
            </w:r>
          </w:p>
        </w:tc>
      </w:tr>
      <w:tr w:rsidR="00D05D99" w:rsidRPr="009B6A50" w14:paraId="386EBF7C" w14:textId="77777777" w:rsidTr="001A4754">
        <w:tc>
          <w:tcPr>
            <w:tcW w:w="2376" w:type="dxa"/>
            <w:vMerge/>
            <w:shd w:val="clear" w:color="auto" w:fill="auto"/>
          </w:tcPr>
          <w:p w14:paraId="642A0B9C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C0C41E7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3D4919C7" w14:textId="6F6FCD8D" w:rsidR="00D05D99" w:rsidRPr="009B6A50" w:rsidRDefault="00D05D99" w:rsidP="00C86F8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name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C86F80">
              <w:rPr>
                <w:rFonts w:ascii="Arial" w:hAnsi="Arial" w:cs="Arial"/>
                <w:sz w:val="20"/>
                <w:szCs w:val="20"/>
              </w:rPr>
              <w:t>key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nutrients and their functions provided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Eatwell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Guide </w:t>
            </w:r>
            <w:r w:rsidRPr="009B6A50">
              <w:rPr>
                <w:rFonts w:ascii="Arial" w:hAnsi="Arial" w:cs="Arial"/>
                <w:sz w:val="20"/>
                <w:szCs w:val="20"/>
              </w:rPr>
              <w:t>food groups.</w:t>
            </w:r>
          </w:p>
        </w:tc>
      </w:tr>
      <w:tr w:rsidR="00D05D99" w:rsidRPr="009B6A50" w14:paraId="200BF99E" w14:textId="77777777" w:rsidTr="001A4754">
        <w:tc>
          <w:tcPr>
            <w:tcW w:w="2376" w:type="dxa"/>
            <w:vMerge/>
            <w:shd w:val="clear" w:color="auto" w:fill="auto"/>
          </w:tcPr>
          <w:p w14:paraId="0BB4C9DF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1B130FA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15E22757" w14:textId="4AE26962" w:rsidR="00D05D99" w:rsidRPr="009B6A50" w:rsidRDefault="00D05D99" w:rsidP="00C86F8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name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C86F80">
              <w:rPr>
                <w:rFonts w:ascii="Arial" w:hAnsi="Arial" w:cs="Arial"/>
                <w:sz w:val="20"/>
                <w:szCs w:val="20"/>
              </w:rPr>
              <w:t>key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nutrients and their functions provided by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Eatwell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Guide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and recognise that the amount of energy and nutrients provided by food depends on the portion eaten.</w:t>
            </w:r>
          </w:p>
        </w:tc>
      </w:tr>
      <w:tr w:rsidR="00D05D99" w:rsidRPr="009B6A50" w14:paraId="0790648F" w14:textId="77777777" w:rsidTr="001A4754">
        <w:tc>
          <w:tcPr>
            <w:tcW w:w="2376" w:type="dxa"/>
            <w:vMerge w:val="restart"/>
            <w:shd w:val="clear" w:color="auto" w:fill="auto"/>
          </w:tcPr>
          <w:p w14:paraId="0673E10B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To explain and apply the 8 tips for healthy eating, the 5 A Day message and portion size. </w:t>
            </w:r>
          </w:p>
          <w:p w14:paraId="268D10C7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CC97B76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28921730" w14:textId="27D9E386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the 8 ti</w:t>
            </w:r>
            <w:r w:rsidR="00C86F80">
              <w:rPr>
                <w:rFonts w:ascii="Arial" w:hAnsi="Arial" w:cs="Arial"/>
                <w:sz w:val="20"/>
                <w:szCs w:val="20"/>
              </w:rPr>
              <w:t>ps for healthy eating and the 5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A Day message.</w:t>
            </w:r>
          </w:p>
        </w:tc>
      </w:tr>
      <w:tr w:rsidR="00D05D99" w:rsidRPr="009B6A50" w14:paraId="624B062D" w14:textId="77777777" w:rsidTr="001A4754">
        <w:tc>
          <w:tcPr>
            <w:tcW w:w="2376" w:type="dxa"/>
            <w:vMerge/>
            <w:shd w:val="clear" w:color="auto" w:fill="auto"/>
          </w:tcPr>
          <w:p w14:paraId="496E6670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B5CC223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20907E53" w14:textId="717E9DED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and apply the 8 tip</w:t>
            </w:r>
            <w:r w:rsidR="00C86F80">
              <w:rPr>
                <w:rFonts w:ascii="Arial" w:hAnsi="Arial" w:cs="Arial"/>
                <w:sz w:val="20"/>
                <w:szCs w:val="20"/>
              </w:rPr>
              <w:t xml:space="preserve">s for healthy eating and the 5 </w:t>
            </w:r>
            <w:r w:rsidRPr="009B6A50">
              <w:rPr>
                <w:rFonts w:ascii="Arial" w:hAnsi="Arial" w:cs="Arial"/>
                <w:sz w:val="20"/>
                <w:szCs w:val="20"/>
              </w:rPr>
              <w:t>A Day message to their own diet.</w:t>
            </w:r>
          </w:p>
        </w:tc>
      </w:tr>
      <w:tr w:rsidR="00D05D99" w:rsidRPr="009B6A50" w14:paraId="2974E231" w14:textId="77777777" w:rsidTr="001A4754">
        <w:tc>
          <w:tcPr>
            <w:tcW w:w="2376" w:type="dxa"/>
            <w:vMerge/>
            <w:shd w:val="clear" w:color="auto" w:fill="auto"/>
          </w:tcPr>
          <w:p w14:paraId="7338C5E2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40C71A0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7D831977" w14:textId="1393A332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and apply the 8 tip</w:t>
            </w:r>
            <w:r w:rsidR="00C86F80">
              <w:rPr>
                <w:rFonts w:ascii="Arial" w:hAnsi="Arial" w:cs="Arial"/>
                <w:sz w:val="20"/>
                <w:szCs w:val="20"/>
              </w:rPr>
              <w:t xml:space="preserve">s for healthy eating and the 5 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A Day message to the diet. </w:t>
            </w:r>
          </w:p>
        </w:tc>
      </w:tr>
      <w:tr w:rsidR="00D05D99" w:rsidRPr="009B6A50" w14:paraId="1AAA21EF" w14:textId="77777777" w:rsidTr="001A4754">
        <w:tc>
          <w:tcPr>
            <w:tcW w:w="2376" w:type="dxa"/>
            <w:vMerge w:val="restart"/>
            <w:shd w:val="clear" w:color="auto" w:fill="auto"/>
          </w:tcPr>
          <w:p w14:paraId="0416444D" w14:textId="4198B62C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To compare and evaluate existing products</w:t>
            </w:r>
            <w:r w:rsidR="005E79B6">
              <w:rPr>
                <w:rFonts w:ascii="Arial" w:hAnsi="Arial" w:cs="Arial"/>
                <w:sz w:val="20"/>
                <w:szCs w:val="20"/>
              </w:rPr>
              <w:t>, e.g. a range of soups.</w:t>
            </w:r>
          </w:p>
        </w:tc>
        <w:tc>
          <w:tcPr>
            <w:tcW w:w="1843" w:type="dxa"/>
            <w:shd w:val="clear" w:color="auto" w:fill="auto"/>
          </w:tcPr>
          <w:p w14:paraId="6546F0EC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6D957B5A" w14:textId="7DB4D423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compare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and discuss existing products</w:t>
            </w:r>
            <w:r w:rsidR="005E79B6">
              <w:rPr>
                <w:rFonts w:ascii="Arial" w:hAnsi="Arial" w:cs="Arial"/>
                <w:sz w:val="20"/>
                <w:szCs w:val="20"/>
              </w:rPr>
              <w:t>, e.g. a range of soups.</w:t>
            </w:r>
          </w:p>
        </w:tc>
      </w:tr>
      <w:tr w:rsidR="00D05D99" w:rsidRPr="009B6A50" w14:paraId="71B46BCC" w14:textId="77777777" w:rsidTr="001A4754">
        <w:tc>
          <w:tcPr>
            <w:tcW w:w="2376" w:type="dxa"/>
            <w:vMerge/>
            <w:shd w:val="clear" w:color="auto" w:fill="auto"/>
          </w:tcPr>
          <w:p w14:paraId="0BE49995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BE48EBE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6A44EFE7" w14:textId="46BFB19F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compare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and evaluate existing products</w:t>
            </w:r>
            <w:r w:rsidR="005E79B6">
              <w:rPr>
                <w:rFonts w:ascii="Arial" w:hAnsi="Arial" w:cs="Arial"/>
                <w:sz w:val="20"/>
                <w:szCs w:val="20"/>
              </w:rPr>
              <w:t>, e.g. a range of soups.</w:t>
            </w:r>
          </w:p>
        </w:tc>
      </w:tr>
      <w:tr w:rsidR="00D05D99" w:rsidRPr="009B6A50" w14:paraId="4132D0B3" w14:textId="77777777" w:rsidTr="001A4754">
        <w:tc>
          <w:tcPr>
            <w:tcW w:w="2376" w:type="dxa"/>
            <w:vMerge/>
            <w:shd w:val="clear" w:color="auto" w:fill="auto"/>
          </w:tcPr>
          <w:p w14:paraId="31986D1E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F9EE30D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4D794AAE" w14:textId="6BDFACD8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compare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and critically evaluate existing products</w:t>
            </w:r>
            <w:r w:rsidR="005E79B6">
              <w:rPr>
                <w:rFonts w:ascii="Arial" w:hAnsi="Arial" w:cs="Arial"/>
                <w:sz w:val="20"/>
                <w:szCs w:val="20"/>
              </w:rPr>
              <w:t>, e.g. a range of soups.</w:t>
            </w:r>
          </w:p>
        </w:tc>
      </w:tr>
    </w:tbl>
    <w:p w14:paraId="557D348C" w14:textId="77777777" w:rsidR="00D05D99" w:rsidRDefault="00D05D99" w:rsidP="00D05D99">
      <w:pPr>
        <w:rPr>
          <w:rFonts w:ascii="Arial" w:hAnsi="Arial" w:cs="Arial"/>
          <w:sz w:val="20"/>
          <w:szCs w:val="20"/>
        </w:rPr>
      </w:pPr>
    </w:p>
    <w:p w14:paraId="3F55D0AD" w14:textId="77777777" w:rsidR="00D05D99" w:rsidRPr="002B460C" w:rsidRDefault="00D05D99" w:rsidP="00D05D99">
      <w:pPr>
        <w:rPr>
          <w:rFonts w:ascii="Arial" w:hAnsi="Arial" w:cs="Arial"/>
          <w:sz w:val="20"/>
          <w:szCs w:val="20"/>
        </w:rPr>
      </w:pPr>
    </w:p>
    <w:p w14:paraId="5A335350" w14:textId="77777777" w:rsidR="00D05D99" w:rsidRDefault="00D05D99" w:rsidP="00D05D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E10156D" w14:textId="77777777" w:rsidR="00D05D99" w:rsidRPr="002B460C" w:rsidRDefault="00D05D99" w:rsidP="00D05D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51"/>
        <w:gridCol w:w="1974"/>
      </w:tblGrid>
      <w:tr w:rsidR="00D05D99" w:rsidRPr="009B6A50" w14:paraId="7432B326" w14:textId="77777777" w:rsidTr="001A4754">
        <w:tc>
          <w:tcPr>
            <w:tcW w:w="709" w:type="dxa"/>
            <w:shd w:val="clear" w:color="auto" w:fill="auto"/>
          </w:tcPr>
          <w:p w14:paraId="4A12EFFB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538D53EA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6FD908C7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D05D99" w:rsidRPr="009B6A50" w14:paraId="58725A31" w14:textId="77777777" w:rsidTr="001A4754">
        <w:tc>
          <w:tcPr>
            <w:tcW w:w="709" w:type="dxa"/>
            <w:shd w:val="clear" w:color="auto" w:fill="auto"/>
          </w:tcPr>
          <w:p w14:paraId="580FB88E" w14:textId="38637D0F" w:rsidR="00D05D99" w:rsidRPr="009B6A50" w:rsidRDefault="00286B44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E28143F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9DADF9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27F150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05616B53" w14:textId="77777777" w:rsidR="00D05D99" w:rsidRPr="009B6A50" w:rsidRDefault="00D05D99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6A50">
              <w:rPr>
                <w:rFonts w:ascii="Arial" w:hAnsi="Arial" w:cs="Arial"/>
                <w:i/>
                <w:sz w:val="20"/>
                <w:szCs w:val="20"/>
              </w:rPr>
              <w:t>Introduction</w:t>
            </w:r>
          </w:p>
          <w:p w14:paraId="055EF9CA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Register and introduction to the lesson.  </w:t>
            </w:r>
          </w:p>
          <w:p w14:paraId="27A17B6C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8AB2F" w14:textId="77777777" w:rsidR="00D05D99" w:rsidRPr="009B6A50" w:rsidRDefault="00D05D99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6A50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5C9C18D1" w14:textId="3EABABC9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Odd one out. Put 3 or 4 words or pictures on the board. Ask the pupils to choose the odd one out, they must have a reason. </w:t>
            </w:r>
            <w:r w:rsidR="00C86F80">
              <w:rPr>
                <w:rFonts w:ascii="Arial" w:hAnsi="Arial" w:cs="Arial"/>
                <w:sz w:val="20"/>
                <w:szCs w:val="20"/>
              </w:rPr>
              <w:t xml:space="preserve">For example, a picture of apples, broccoli, cabbage and loaf of bread.  </w:t>
            </w:r>
            <w:r w:rsidR="00B55A07">
              <w:rPr>
                <w:rFonts w:ascii="Arial" w:hAnsi="Arial" w:cs="Arial"/>
                <w:sz w:val="20"/>
                <w:szCs w:val="20"/>
              </w:rPr>
              <w:t xml:space="preserve">The bread is the odd one out as it from the Potatoes, bread, rice, pasta and other starchy carbohydrates </w:t>
            </w:r>
            <w:proofErr w:type="spellStart"/>
            <w:r w:rsidR="00B55A07">
              <w:rPr>
                <w:rFonts w:ascii="Arial" w:hAnsi="Arial" w:cs="Arial"/>
                <w:sz w:val="20"/>
                <w:szCs w:val="20"/>
              </w:rPr>
              <w:t>Eatwell</w:t>
            </w:r>
            <w:proofErr w:type="spellEnd"/>
            <w:r w:rsidR="00B55A07">
              <w:rPr>
                <w:rFonts w:ascii="Arial" w:hAnsi="Arial" w:cs="Arial"/>
                <w:sz w:val="20"/>
                <w:szCs w:val="20"/>
              </w:rPr>
              <w:t xml:space="preserve"> Guide food group. Whereas the others, are from the Fruit and vegetables food group.</w:t>
            </w:r>
          </w:p>
          <w:p w14:paraId="6B70F5BF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679088D6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DE5BAD" w14:textId="176C9DDA" w:rsidR="00D05D99" w:rsidRPr="009B6A50" w:rsidRDefault="00286B44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236FBED6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D21B69" w14:textId="460BBD09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Odd one out words, e.g. different foods from </w:t>
            </w:r>
            <w:hyperlink r:id="rId11" w:history="1">
              <w:r w:rsidR="00C610E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The </w:t>
              </w:r>
              <w:proofErr w:type="spellStart"/>
              <w:r w:rsidR="00C610E3">
                <w:rPr>
                  <w:rStyle w:val="Hyperlink"/>
                  <w:rFonts w:ascii="Arial" w:hAnsi="Arial" w:cs="Arial"/>
                  <w:sz w:val="20"/>
                  <w:szCs w:val="20"/>
                </w:rPr>
                <w:t>Eatwell</w:t>
              </w:r>
              <w:proofErr w:type="spellEnd"/>
              <w:r w:rsidR="00C610E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Guide food cards</w:t>
              </w:r>
            </w:hyperlink>
            <w:r w:rsidRPr="009B6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05D99" w:rsidRPr="009B6A50" w14:paraId="561FB5AA" w14:textId="77777777" w:rsidTr="001A4754">
        <w:tc>
          <w:tcPr>
            <w:tcW w:w="709" w:type="dxa"/>
            <w:shd w:val="clear" w:color="auto" w:fill="auto"/>
          </w:tcPr>
          <w:p w14:paraId="35FAFBD8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  <w:shd w:val="clear" w:color="auto" w:fill="auto"/>
          </w:tcPr>
          <w:p w14:paraId="789C5279" w14:textId="77777777" w:rsidR="00D05D99" w:rsidRPr="009B6A50" w:rsidRDefault="00D05D99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6A50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2014F753" w14:textId="4DD1AA76" w:rsidR="00D05D99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Eatwell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Guide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. Use the </w:t>
            </w:r>
            <w:r w:rsidR="00C610E3">
              <w:rPr>
                <w:rFonts w:ascii="Arial" w:hAnsi="Arial" w:cs="Arial"/>
                <w:sz w:val="20"/>
                <w:szCs w:val="20"/>
              </w:rPr>
              <w:t>presentation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to go through the main groups. </w:t>
            </w:r>
          </w:p>
          <w:p w14:paraId="5F60FF4C" w14:textId="77777777" w:rsidR="00D05D99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2EDFC7" w14:textId="21387431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The main message is balance and variety. Ask the pupils to identify which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Eatwell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Guide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group the food belongs to. Pupils could complete </w:t>
            </w:r>
            <w:hyperlink r:id="rId12" w:history="1">
              <w:r w:rsidRPr="00B55A07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The </w:t>
              </w:r>
              <w:proofErr w:type="spellStart"/>
              <w:r w:rsidRPr="00B55A07">
                <w:rPr>
                  <w:rStyle w:val="Hyperlink"/>
                  <w:rFonts w:ascii="Arial" w:hAnsi="Arial" w:cs="Arial"/>
                  <w:sz w:val="20"/>
                  <w:szCs w:val="20"/>
                </w:rPr>
                <w:t>Eatwell</w:t>
              </w:r>
              <w:proofErr w:type="spellEnd"/>
              <w:r w:rsidRPr="00B55A07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Guide worksheet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or could place the food cards i</w:t>
            </w:r>
            <w:r w:rsidR="00C610E3">
              <w:rPr>
                <w:rFonts w:ascii="Arial" w:hAnsi="Arial" w:cs="Arial"/>
                <w:sz w:val="20"/>
                <w:szCs w:val="20"/>
              </w:rPr>
              <w:t>n the appropria</w:t>
            </w:r>
            <w:r w:rsidR="00B55A07">
              <w:rPr>
                <w:rFonts w:ascii="Arial" w:hAnsi="Arial" w:cs="Arial"/>
                <w:sz w:val="20"/>
                <w:szCs w:val="20"/>
              </w:rPr>
              <w:t xml:space="preserve">te group on the </w:t>
            </w:r>
            <w:hyperlink r:id="rId13" w:history="1">
              <w:r w:rsidR="00B55A07" w:rsidRPr="00B55A07">
                <w:rPr>
                  <w:rStyle w:val="Hyperlink"/>
                  <w:rFonts w:ascii="Arial" w:hAnsi="Arial" w:cs="Arial"/>
                  <w:sz w:val="20"/>
                  <w:szCs w:val="20"/>
                </w:rPr>
                <w:t>B</w:t>
              </w:r>
              <w:r w:rsidRPr="00B55A07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lank </w:t>
              </w:r>
              <w:proofErr w:type="spellStart"/>
              <w:r w:rsidRPr="00B55A07">
                <w:rPr>
                  <w:rStyle w:val="Hyperlink"/>
                  <w:rFonts w:ascii="Arial" w:hAnsi="Arial" w:cs="Arial"/>
                  <w:sz w:val="20"/>
                  <w:szCs w:val="20"/>
                </w:rPr>
                <w:t>Eatwell</w:t>
              </w:r>
              <w:proofErr w:type="spellEnd"/>
              <w:r w:rsidRPr="00B55A07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Guide</w:t>
              </w:r>
            </w:hyperlink>
            <w:r w:rsidRPr="009B6A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4B8E9D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AF528" w14:textId="4692DB5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Introduce the pupils to the 8 tips for healthy eating. For each tip, challenge pupils to explain how this applies to them. </w:t>
            </w:r>
            <w:r w:rsidRPr="009B6A50">
              <w:rPr>
                <w:rFonts w:ascii="Arial" w:hAnsi="Arial" w:cs="Arial"/>
                <w:i/>
                <w:sz w:val="20"/>
                <w:szCs w:val="20"/>
              </w:rPr>
              <w:t xml:space="preserve">(Pupils could complete the </w:t>
            </w:r>
            <w:hyperlink r:id="rId14" w:history="1">
              <w:r w:rsidRPr="00B55A07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8 tips for healthy eating worksheet</w:t>
              </w:r>
            </w:hyperlink>
            <w:r w:rsidRPr="009B6A50"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</w:tc>
        <w:tc>
          <w:tcPr>
            <w:tcW w:w="2038" w:type="dxa"/>
            <w:shd w:val="clear" w:color="auto" w:fill="auto"/>
          </w:tcPr>
          <w:p w14:paraId="7E8BA405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3F43" w14:textId="77777777" w:rsidR="00D05D99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E61D5" w14:textId="7F31B750" w:rsidR="00D05D99" w:rsidRDefault="0056520F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C610E3" w:rsidRPr="00B55A07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The </w:t>
              </w:r>
              <w:proofErr w:type="spellStart"/>
              <w:r w:rsidR="00C610E3" w:rsidRPr="00B55A07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Eatwell</w:t>
              </w:r>
              <w:proofErr w:type="spellEnd"/>
              <w:r w:rsidR="00C610E3" w:rsidRPr="00B55A07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 Guide </w:t>
              </w:r>
              <w:r w:rsidR="00C610E3" w:rsidRPr="00C610E3">
                <w:rPr>
                  <w:rStyle w:val="Hyperlink"/>
                  <w:rFonts w:ascii="Arial" w:hAnsi="Arial" w:cs="Arial"/>
                  <w:sz w:val="20"/>
                  <w:szCs w:val="20"/>
                </w:rPr>
                <w:t>presentation and resources</w:t>
              </w:r>
            </w:hyperlink>
          </w:p>
          <w:p w14:paraId="3055437B" w14:textId="77777777" w:rsidR="00C610E3" w:rsidRDefault="00C610E3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D3E989" w14:textId="77777777" w:rsidR="00952D45" w:rsidRDefault="00952D45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193CF" w14:textId="77777777" w:rsidR="00952D45" w:rsidRDefault="00952D45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E15EB2" w14:textId="77777777" w:rsidR="00952D45" w:rsidRDefault="00952D45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BD350" w14:textId="496757F3" w:rsidR="00D05D99" w:rsidRPr="008F0160" w:rsidRDefault="0056520F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6" w:anchor="apply" w:history="1">
              <w:r w:rsidR="00D05D99" w:rsidRPr="008F0160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8 top tips </w:t>
              </w:r>
              <w:r w:rsidR="00952D45" w:rsidRPr="008F0160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presentation and </w:t>
              </w:r>
              <w:r w:rsidR="00D05D99" w:rsidRPr="008F0160">
                <w:rPr>
                  <w:rStyle w:val="Hyperlink"/>
                  <w:rFonts w:ascii="Arial" w:hAnsi="Arial" w:cs="Arial"/>
                  <w:sz w:val="20"/>
                  <w:szCs w:val="20"/>
                </w:rPr>
                <w:t>resources</w:t>
              </w:r>
            </w:hyperlink>
          </w:p>
          <w:p w14:paraId="08A8FDDD" w14:textId="3BE4A01C" w:rsidR="00D05D99" w:rsidRPr="009B6A50" w:rsidRDefault="0056520F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/>
          </w:p>
        </w:tc>
      </w:tr>
      <w:tr w:rsidR="00D05D99" w:rsidRPr="009B6A50" w14:paraId="4FC86EE9" w14:textId="77777777" w:rsidTr="001A4754">
        <w:tc>
          <w:tcPr>
            <w:tcW w:w="709" w:type="dxa"/>
            <w:shd w:val="clear" w:color="auto" w:fill="auto"/>
          </w:tcPr>
          <w:p w14:paraId="1989254F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3D69066A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27EBA0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707CD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4349E6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6B654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D69B7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0D69F9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A73CCB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40</w:t>
            </w:r>
          </w:p>
          <w:p w14:paraId="29D3E83A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80C08D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0367C601" w14:textId="77777777" w:rsidR="00D05D99" w:rsidRPr="009B6A50" w:rsidRDefault="00D05D99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6A50">
              <w:rPr>
                <w:rFonts w:ascii="Arial" w:hAnsi="Arial" w:cs="Arial"/>
                <w:i/>
                <w:sz w:val="20"/>
                <w:szCs w:val="20"/>
              </w:rPr>
              <w:t>Main activity 2</w:t>
            </w:r>
          </w:p>
          <w:p w14:paraId="3F23D39A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Introduce the pupils to nutrients with the </w:t>
            </w:r>
            <w:r w:rsidRPr="009B6A50">
              <w:rPr>
                <w:rFonts w:ascii="Arial" w:hAnsi="Arial" w:cs="Arial"/>
                <w:i/>
                <w:sz w:val="20"/>
                <w:szCs w:val="20"/>
              </w:rPr>
              <w:t xml:space="preserve">Nutrients 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presentation </w:t>
            </w:r>
            <w:r>
              <w:rPr>
                <w:rFonts w:ascii="Arial" w:hAnsi="Arial" w:cs="Arial"/>
                <w:i/>
                <w:sz w:val="20"/>
                <w:szCs w:val="20"/>
              </w:rPr>
              <w:t>(using selected</w:t>
            </w:r>
            <w:r w:rsidRPr="009B6A50">
              <w:rPr>
                <w:rFonts w:ascii="Arial" w:hAnsi="Arial" w:cs="Arial"/>
                <w:i/>
                <w:sz w:val="20"/>
                <w:szCs w:val="20"/>
              </w:rPr>
              <w:t xml:space="preserve"> slides).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79A079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E2084" w14:textId="7E177D16" w:rsidR="00D05D99" w:rsidRPr="00952D45" w:rsidRDefault="00D05D99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Based on the presentation, ask pupils to identify the </w:t>
            </w:r>
            <w:r w:rsidR="00B55A07">
              <w:rPr>
                <w:rFonts w:ascii="Arial" w:hAnsi="Arial" w:cs="Arial"/>
                <w:sz w:val="20"/>
                <w:szCs w:val="20"/>
              </w:rPr>
              <w:t>key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nutrients provided by the 5 food groups in </w:t>
            </w:r>
            <w:r w:rsidRPr="00952D45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proofErr w:type="spellStart"/>
            <w:r w:rsidRPr="00952D45">
              <w:rPr>
                <w:rFonts w:ascii="Arial" w:hAnsi="Arial" w:cs="Arial"/>
                <w:i/>
                <w:sz w:val="20"/>
                <w:szCs w:val="20"/>
              </w:rPr>
              <w:t>Eatwell</w:t>
            </w:r>
            <w:proofErr w:type="spellEnd"/>
            <w:r w:rsidRPr="00952D45">
              <w:rPr>
                <w:rFonts w:ascii="Arial" w:hAnsi="Arial" w:cs="Arial"/>
                <w:i/>
                <w:sz w:val="20"/>
                <w:szCs w:val="20"/>
              </w:rPr>
              <w:t xml:space="preserve"> Guide</w:t>
            </w:r>
            <w:r w:rsidR="00952D4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6024AA2" w14:textId="77777777" w:rsidR="00D05D99" w:rsidRPr="00952D45" w:rsidRDefault="00D05D99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0F60B29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16E35B" w14:textId="77777777" w:rsidR="00D05D99" w:rsidRPr="009B6A50" w:rsidRDefault="00D05D99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6A50">
              <w:rPr>
                <w:rFonts w:ascii="Arial" w:hAnsi="Arial" w:cs="Arial"/>
                <w:i/>
                <w:sz w:val="20"/>
                <w:szCs w:val="20"/>
              </w:rPr>
              <w:t>Main activity 3</w:t>
            </w:r>
          </w:p>
          <w:p w14:paraId="47E0C8E6" w14:textId="607AE622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Using a range of existing products for example, fresh, dried and canned soups. Carry out a product evaluation. Ask pupils to evaluate:</w:t>
            </w:r>
          </w:p>
          <w:p w14:paraId="1587F74C" w14:textId="77046719" w:rsidR="00D05D99" w:rsidRPr="009B6A50" w:rsidRDefault="00952D45" w:rsidP="00D05D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cost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C26ECFD" w14:textId="7747DBFE" w:rsidR="00D05D99" w:rsidRPr="009B6A50" w:rsidRDefault="00952D45" w:rsidP="00D05D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size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C5E593D" w14:textId="0FB4A474" w:rsidR="00D05D99" w:rsidRPr="009B6A50" w:rsidRDefault="00952D45" w:rsidP="00D05D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packaging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923CE5" w14:textId="56D5B706" w:rsidR="00D05D99" w:rsidRPr="009B6A50" w:rsidRDefault="00952D45" w:rsidP="00D05D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ingredients used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736FED4" w14:textId="4B769ED4" w:rsidR="00D05D99" w:rsidRDefault="00952D45" w:rsidP="00D05D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nutrition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>, e.g. energy per 100ml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B7F68C" w14:textId="5DEC40EA" w:rsidR="00B55A07" w:rsidRDefault="00B55A07" w:rsidP="00B55A07"/>
          <w:p w14:paraId="4B833AA8" w14:textId="751A6100" w:rsidR="00B55A07" w:rsidRPr="00B55A07" w:rsidRDefault="00B55A07" w:rsidP="00B55A07">
            <w:pPr>
              <w:rPr>
                <w:rFonts w:ascii="Arial" w:hAnsi="Arial" w:cs="Arial"/>
                <w:sz w:val="20"/>
                <w:szCs w:val="20"/>
              </w:rPr>
            </w:pPr>
            <w:r w:rsidRPr="00B55A07">
              <w:rPr>
                <w:rFonts w:ascii="Arial" w:hAnsi="Arial" w:cs="Arial"/>
                <w:sz w:val="20"/>
                <w:szCs w:val="20"/>
              </w:rPr>
              <w:t>The pupils could complete the Soup analysis worksheet.</w:t>
            </w:r>
          </w:p>
          <w:p w14:paraId="63DAB220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AA657" w14:textId="77777777" w:rsidR="008004EF" w:rsidRDefault="006023F4" w:rsidP="008004EF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Explain to the pupils that they will be making</w:t>
            </w:r>
            <w:r w:rsidR="005E79B6">
              <w:rPr>
                <w:rFonts w:ascii="Arial" w:hAnsi="Arial" w:cs="Arial"/>
                <w:sz w:val="20"/>
                <w:szCs w:val="20"/>
              </w:rPr>
              <w:t xml:space="preserve"> vegetable soup next lesson</w:t>
            </w:r>
            <w:r w:rsidR="008004EF">
              <w:rPr>
                <w:rFonts w:ascii="Arial" w:hAnsi="Arial" w:cs="Arial"/>
                <w:sz w:val="20"/>
                <w:szCs w:val="20"/>
              </w:rPr>
              <w:t xml:space="preserve"> to acquire and demonstrate food preparation and cooking skills, e.g.</w:t>
            </w:r>
            <w:r w:rsidR="008004EF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</w:t>
            </w:r>
            <w:r w:rsidR="008004EF"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peeling, chopping, slicing and dicing, f</w:t>
            </w:r>
            <w:r w:rsidR="008004EF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rying, boiling and </w:t>
            </w:r>
            <w:r w:rsidR="008004EF"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simmering. </w:t>
            </w:r>
            <w:r w:rsidR="008004E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E78C1D3" w14:textId="77777777" w:rsidR="008004EF" w:rsidRDefault="008004EF" w:rsidP="008004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A68A2" w14:textId="77777777" w:rsidR="00D05D99" w:rsidRDefault="008004EF" w:rsidP="008004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E79B6">
              <w:rPr>
                <w:rFonts w:ascii="Arial" w:hAnsi="Arial" w:cs="Arial"/>
                <w:sz w:val="20"/>
                <w:szCs w:val="20"/>
              </w:rPr>
              <w:t>iscuss the modifications to the recipe that the pupils could make, e.g. change the vegetables, herbs or spices.</w:t>
            </w:r>
          </w:p>
          <w:p w14:paraId="397EA808" w14:textId="77777777" w:rsidR="008004EF" w:rsidRDefault="008004EF" w:rsidP="008004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06EC8" w14:textId="2FC1F451" w:rsidR="008004EF" w:rsidRPr="008004EF" w:rsidRDefault="008004EF" w:rsidP="008004EF">
            <w:pPr>
              <w:rPr>
                <w:rFonts w:ascii="Arial" w:eastAsia="Calibri" w:hAnsi="Arial" w:cs="Arial"/>
                <w:i/>
                <w:sz w:val="20"/>
                <w:szCs w:val="20"/>
                <w:lang w:eastAsia="ja-JP"/>
              </w:rPr>
            </w:pPr>
            <w:r w:rsidRPr="008004EF">
              <w:rPr>
                <w:rFonts w:ascii="Arial" w:hAnsi="Arial" w:cs="Arial"/>
                <w:b/>
                <w:i/>
                <w:sz w:val="20"/>
                <w:szCs w:val="20"/>
              </w:rPr>
              <w:t>Note</w:t>
            </w:r>
            <w:r w:rsidRPr="008004EF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 w:rsidRPr="008004EF">
              <w:rPr>
                <w:rFonts w:ascii="Arial" w:eastAsia="Calibri" w:hAnsi="Arial" w:cs="Arial"/>
                <w:i/>
                <w:sz w:val="20"/>
                <w:szCs w:val="20"/>
                <w:lang w:eastAsia="ja-JP"/>
              </w:rPr>
              <w:t>y</w:t>
            </w:r>
            <w:r w:rsidRPr="008004EF">
              <w:rPr>
                <w:rFonts w:ascii="Arial" w:eastAsia="Calibri" w:hAnsi="Arial" w:cs="Arial"/>
                <w:i/>
                <w:sz w:val="20"/>
                <w:szCs w:val="20"/>
                <w:lang w:eastAsia="ja-JP"/>
              </w:rPr>
              <w:t xml:space="preserve">ou may choose to use a similar recipe to demonstrate these skills, such as </w:t>
            </w:r>
            <w:hyperlink r:id="rId18" w:history="1">
              <w:r w:rsidRPr="008004EF">
                <w:rPr>
                  <w:rStyle w:val="Hyperlink"/>
                  <w:rFonts w:ascii="Arial" w:eastAsia="Calibri" w:hAnsi="Arial" w:cs="Arial"/>
                  <w:i/>
                  <w:sz w:val="20"/>
                  <w:szCs w:val="20"/>
                  <w:lang w:eastAsia="ja-JP"/>
                </w:rPr>
                <w:t>ratatouille</w:t>
              </w:r>
            </w:hyperlink>
            <w:r w:rsidRPr="008004EF">
              <w:rPr>
                <w:rFonts w:ascii="Arial" w:eastAsia="Calibri" w:hAnsi="Arial" w:cs="Arial"/>
                <w:i/>
                <w:sz w:val="20"/>
                <w:szCs w:val="20"/>
                <w:lang w:eastAsia="ja-JP"/>
              </w:rPr>
              <w:t xml:space="preserve">.   </w:t>
            </w:r>
          </w:p>
        </w:tc>
        <w:tc>
          <w:tcPr>
            <w:tcW w:w="2038" w:type="dxa"/>
            <w:shd w:val="clear" w:color="auto" w:fill="auto"/>
          </w:tcPr>
          <w:p w14:paraId="3DD6E3D8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FB29A" w14:textId="30ECC3D1" w:rsidR="00D05D99" w:rsidRPr="009B6A50" w:rsidRDefault="0056520F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952D45" w:rsidRPr="00952D45">
                <w:rPr>
                  <w:rStyle w:val="Hyperlink"/>
                  <w:rFonts w:ascii="Arial" w:hAnsi="Arial" w:cs="Arial"/>
                  <w:sz w:val="20"/>
                  <w:szCs w:val="20"/>
                </w:rPr>
                <w:t>Nutrients presentation</w:t>
              </w:r>
            </w:hyperlink>
          </w:p>
          <w:p w14:paraId="41A3B5AE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1E8CF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D0F35" w14:textId="5730D6CF" w:rsidR="00D05D99" w:rsidRPr="008F0160" w:rsidRDefault="0056520F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20" w:anchor="EN" w:history="1">
              <w:r w:rsidR="00952D45" w:rsidRPr="008F0160">
                <w:rPr>
                  <w:rStyle w:val="Hyperlink"/>
                  <w:rFonts w:ascii="Arial" w:hAnsi="Arial" w:cs="Arial"/>
                  <w:sz w:val="20"/>
                  <w:szCs w:val="20"/>
                </w:rPr>
                <w:t>Nutrients resources</w:t>
              </w:r>
            </w:hyperlink>
          </w:p>
          <w:p w14:paraId="19DD656F" w14:textId="7A9F2061" w:rsidR="00D05D99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890C7E" w14:textId="77777777" w:rsidR="00D05D99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12E50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AAC86" w14:textId="5DF6A1F0" w:rsidR="00D05D99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Soup packaging</w:t>
            </w:r>
          </w:p>
          <w:p w14:paraId="59AF536C" w14:textId="4E7926C0" w:rsidR="000B3F06" w:rsidRDefault="000B3F06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0620E" w14:textId="10EA747D" w:rsidR="000B3F06" w:rsidRDefault="000B3F06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3A9D1" w14:textId="505DD3F9" w:rsidR="000B3F06" w:rsidRDefault="000B3F06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9E1A2" w14:textId="0970E394" w:rsidR="000B3F06" w:rsidRDefault="000B3F06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76222" w14:textId="4803FBEF" w:rsidR="000B3F06" w:rsidRDefault="000B3F06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4CDD3" w14:textId="51EC7C97" w:rsidR="000B3F06" w:rsidRDefault="000B3F06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748C50" w14:textId="3910A32E" w:rsidR="000B3F06" w:rsidRDefault="000B3F06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7BCEE" w14:textId="5D1BE779" w:rsidR="000B3F06" w:rsidRPr="009B6A50" w:rsidRDefault="000B3F06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B3F06">
                <w:rPr>
                  <w:rStyle w:val="Hyperlink"/>
                  <w:rFonts w:ascii="Arial" w:hAnsi="Arial" w:cs="Arial"/>
                  <w:sz w:val="20"/>
                  <w:szCs w:val="20"/>
                </w:rPr>
                <w:t>Soup analysis worksheet</w:t>
              </w:r>
            </w:hyperlink>
          </w:p>
          <w:p w14:paraId="68C95516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6CAA2" w14:textId="74204EDA" w:rsidR="00D05D99" w:rsidRPr="009B6A50" w:rsidRDefault="0056520F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0B3F06">
                <w:rPr>
                  <w:rStyle w:val="Hyperlink"/>
                  <w:rFonts w:ascii="Arial" w:hAnsi="Arial" w:cs="Arial"/>
                  <w:sz w:val="20"/>
                  <w:szCs w:val="20"/>
                </w:rPr>
                <w:t>Vege</w:t>
              </w:r>
              <w:r w:rsidR="000B3F06">
                <w:rPr>
                  <w:rStyle w:val="Hyperlink"/>
                  <w:rFonts w:ascii="Arial" w:hAnsi="Arial" w:cs="Arial"/>
                  <w:sz w:val="20"/>
                  <w:szCs w:val="20"/>
                </w:rPr>
                <w:t>table soup recipe</w:t>
              </w:r>
            </w:hyperlink>
          </w:p>
        </w:tc>
      </w:tr>
      <w:tr w:rsidR="00D05D99" w:rsidRPr="009B6A50" w14:paraId="0F0D313B" w14:textId="77777777" w:rsidTr="001A4754">
        <w:tc>
          <w:tcPr>
            <w:tcW w:w="709" w:type="dxa"/>
            <w:shd w:val="clear" w:color="auto" w:fill="auto"/>
          </w:tcPr>
          <w:p w14:paraId="5753B41D" w14:textId="77777777" w:rsidR="00D05D99" w:rsidRPr="009B6A50" w:rsidRDefault="00D05D99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00" w:type="dxa"/>
            <w:shd w:val="clear" w:color="auto" w:fill="auto"/>
          </w:tcPr>
          <w:p w14:paraId="4131A3B6" w14:textId="77777777" w:rsidR="00D05D99" w:rsidRPr="009B6A50" w:rsidRDefault="00D05D99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6A50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605E1EC9" w14:textId="6EF410FF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Recap the nutrients and ask the class to </w:t>
            </w:r>
            <w:r w:rsidR="005E79B6">
              <w:rPr>
                <w:rFonts w:ascii="Arial" w:hAnsi="Arial" w:cs="Arial"/>
                <w:sz w:val="20"/>
                <w:szCs w:val="20"/>
              </w:rPr>
              <w:t>suggest</w:t>
            </w:r>
            <w:r w:rsidRPr="009B6A50">
              <w:rPr>
                <w:rFonts w:ascii="Arial" w:hAnsi="Arial" w:cs="Arial"/>
                <w:sz w:val="20"/>
                <w:szCs w:val="20"/>
              </w:rPr>
              <w:t xml:space="preserve"> 5 top tips to help them remember what they have learned. </w:t>
            </w:r>
          </w:p>
        </w:tc>
        <w:tc>
          <w:tcPr>
            <w:tcW w:w="2038" w:type="dxa"/>
            <w:shd w:val="clear" w:color="auto" w:fill="auto"/>
          </w:tcPr>
          <w:p w14:paraId="15CFEF92" w14:textId="7777777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672C1" w14:textId="443432F7" w:rsidR="00D05D99" w:rsidRPr="009B6A50" w:rsidRDefault="00D05D99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1C037B" w14:textId="0F35CEBE" w:rsidR="00D05D99" w:rsidRPr="00286B44" w:rsidRDefault="00D05D99" w:rsidP="00D05D99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lastRenderedPageBreak/>
        <w:t>Homework</w:t>
      </w:r>
    </w:p>
    <w:p w14:paraId="4485656B" w14:textId="5865EE9D" w:rsidR="00D05D99" w:rsidRPr="002B460C" w:rsidRDefault="00E75EA4" w:rsidP="00D05D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</w:t>
      </w:r>
      <w:r w:rsidR="00D05D99">
        <w:rPr>
          <w:rFonts w:ascii="Arial" w:hAnsi="Arial" w:cs="Arial"/>
          <w:sz w:val="20"/>
          <w:szCs w:val="20"/>
        </w:rPr>
        <w:t xml:space="preserve"> the </w:t>
      </w:r>
      <w:hyperlink r:id="rId23" w:anchor="EC" w:history="1">
        <w:proofErr w:type="spellStart"/>
        <w:r w:rsidR="00D05D99" w:rsidRPr="008777DE">
          <w:rPr>
            <w:rStyle w:val="Hyperlink"/>
            <w:rFonts w:ascii="Arial" w:hAnsi="Arial" w:cs="Arial"/>
            <w:sz w:val="20"/>
            <w:szCs w:val="20"/>
          </w:rPr>
          <w:t>Eatwell</w:t>
        </w:r>
        <w:proofErr w:type="spellEnd"/>
        <w:r w:rsidR="00D05D99" w:rsidRPr="008777DE">
          <w:rPr>
            <w:rStyle w:val="Hyperlink"/>
            <w:rFonts w:ascii="Arial" w:hAnsi="Arial" w:cs="Arial"/>
            <w:sz w:val="20"/>
            <w:szCs w:val="20"/>
          </w:rPr>
          <w:t xml:space="preserve"> Ch</w:t>
        </w:r>
        <w:r w:rsidR="00D05D99" w:rsidRPr="008777DE">
          <w:rPr>
            <w:rStyle w:val="Hyperlink"/>
            <w:rFonts w:ascii="Arial" w:hAnsi="Arial" w:cs="Arial"/>
            <w:sz w:val="20"/>
            <w:szCs w:val="20"/>
          </w:rPr>
          <w:t>allenge</w:t>
        </w:r>
      </w:hyperlink>
      <w:r w:rsidR="00D05D99">
        <w:rPr>
          <w:rFonts w:ascii="Arial" w:hAnsi="Arial" w:cs="Arial"/>
          <w:sz w:val="20"/>
          <w:szCs w:val="20"/>
        </w:rPr>
        <w:t xml:space="preserve"> interactive game and print off the results </w:t>
      </w:r>
    </w:p>
    <w:p w14:paraId="2F27DDF6" w14:textId="33D20FEB" w:rsidR="00457AF3" w:rsidRDefault="00457AF3" w:rsidP="009607A1">
      <w:pPr>
        <w:pStyle w:val="FFLBodyText"/>
        <w:rPr>
          <w:sz w:val="20"/>
          <w:szCs w:val="20"/>
        </w:rPr>
      </w:pPr>
    </w:p>
    <w:p w14:paraId="562C57EA" w14:textId="77777777" w:rsidR="00E75EA4" w:rsidRDefault="00E75EA4" w:rsidP="00E75EA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4253"/>
        <w:gridCol w:w="3211"/>
      </w:tblGrid>
      <w:tr w:rsidR="00E75EA4" w:rsidRPr="009B6A50" w14:paraId="51AAD3E6" w14:textId="77777777" w:rsidTr="00DB6E95">
        <w:tc>
          <w:tcPr>
            <w:tcW w:w="1906" w:type="dxa"/>
            <w:shd w:val="clear" w:color="auto" w:fill="auto"/>
          </w:tcPr>
          <w:p w14:paraId="7E358CE3" w14:textId="77777777" w:rsidR="00E75EA4" w:rsidRPr="009B6A50" w:rsidRDefault="00E75EA4" w:rsidP="00DB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shd w:val="clear" w:color="auto" w:fill="auto"/>
          </w:tcPr>
          <w:p w14:paraId="676ADB58" w14:textId="77777777" w:rsidR="00E75EA4" w:rsidRPr="009B6A50" w:rsidRDefault="00E75EA4" w:rsidP="00DB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6A50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297" w:type="dxa"/>
            <w:shd w:val="clear" w:color="auto" w:fill="auto"/>
          </w:tcPr>
          <w:p w14:paraId="096DBAFB" w14:textId="77777777" w:rsidR="00E75EA4" w:rsidRPr="009B6A50" w:rsidRDefault="00E75EA4" w:rsidP="00DB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6A50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E75EA4" w:rsidRPr="009B6A50" w14:paraId="6B59BA49" w14:textId="77777777" w:rsidTr="00DB6E95">
        <w:tc>
          <w:tcPr>
            <w:tcW w:w="1906" w:type="dxa"/>
            <w:shd w:val="clear" w:color="auto" w:fill="auto"/>
          </w:tcPr>
          <w:p w14:paraId="218FF88C" w14:textId="77777777" w:rsidR="00E75EA4" w:rsidRPr="009B6A50" w:rsidRDefault="00E75EA4" w:rsidP="00DB6E95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9B6A5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3ECC1B" w14:textId="77777777" w:rsidR="00E75EA4" w:rsidRPr="009B6A50" w:rsidRDefault="00E75EA4" w:rsidP="00DB6E95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2328F8F5" w14:textId="77777777" w:rsidR="00E75EA4" w:rsidRPr="009B6A50" w:rsidRDefault="00E75EA4" w:rsidP="00DB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shd w:val="clear" w:color="auto" w:fill="auto"/>
          </w:tcPr>
          <w:p w14:paraId="75E39DFA" w14:textId="77777777" w:rsidR="00E75EA4" w:rsidRPr="009B6A50" w:rsidRDefault="00E75EA4" w:rsidP="00DB6E9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spoken English as a tool for clarifying and justifying ideas. </w:t>
            </w:r>
          </w:p>
          <w:p w14:paraId="38306AE5" w14:textId="77777777" w:rsidR="00E75EA4" w:rsidRPr="009B6A50" w:rsidRDefault="00E75EA4" w:rsidP="00DB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34819C66" w14:textId="77777777" w:rsidR="00E75EA4" w:rsidRPr="009B6A50" w:rsidRDefault="00E75EA4" w:rsidP="00DB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EA4" w:rsidRPr="009B6A50" w14:paraId="2BDA097C" w14:textId="77777777" w:rsidTr="00DB6E95">
        <w:tc>
          <w:tcPr>
            <w:tcW w:w="1906" w:type="dxa"/>
            <w:shd w:val="clear" w:color="auto" w:fill="auto"/>
          </w:tcPr>
          <w:p w14:paraId="6C4C7C6D" w14:textId="77777777" w:rsidR="00E75EA4" w:rsidRPr="009B6A50" w:rsidRDefault="00E75EA4" w:rsidP="00DB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6A50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4D4E4FD1" w14:textId="77777777" w:rsidR="00E75EA4" w:rsidRPr="009B6A50" w:rsidRDefault="00E75EA4" w:rsidP="00DB6E95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5058E642" w14:textId="77777777" w:rsidR="00E75EA4" w:rsidRPr="009B6A50" w:rsidRDefault="00E75EA4" w:rsidP="00DB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shd w:val="clear" w:color="auto" w:fill="auto"/>
          </w:tcPr>
          <w:p w14:paraId="7D8649F0" w14:textId="77777777" w:rsidR="00E75EA4" w:rsidRPr="009B6A50" w:rsidRDefault="00E75EA4" w:rsidP="00DB6E9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listening skills using common techniques.</w:t>
            </w:r>
          </w:p>
          <w:p w14:paraId="23CF85D5" w14:textId="77777777" w:rsidR="00E75EA4" w:rsidRPr="009B6A50" w:rsidRDefault="00E75EA4" w:rsidP="00DB6E9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summarise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and organise material, and supporting ideas and arguments with any necessary factual detail.</w:t>
            </w:r>
          </w:p>
        </w:tc>
        <w:tc>
          <w:tcPr>
            <w:tcW w:w="3297" w:type="dxa"/>
            <w:shd w:val="clear" w:color="auto" w:fill="auto"/>
          </w:tcPr>
          <w:p w14:paraId="6B4E09C7" w14:textId="77777777" w:rsidR="00E75EA4" w:rsidRPr="009B6A50" w:rsidRDefault="00E75EA4" w:rsidP="00DB6E95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EA4" w:rsidRPr="009B6A50" w14:paraId="0223DB27" w14:textId="77777777" w:rsidTr="00DB6E95">
        <w:tc>
          <w:tcPr>
            <w:tcW w:w="1906" w:type="dxa"/>
            <w:shd w:val="clear" w:color="auto" w:fill="auto"/>
          </w:tcPr>
          <w:p w14:paraId="66AAACFE" w14:textId="77777777" w:rsidR="00E75EA4" w:rsidRPr="009B6A50" w:rsidRDefault="00E75EA4" w:rsidP="00DB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6A50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3CBB6909" w14:textId="77777777" w:rsidR="00E75EA4" w:rsidRPr="009B6A50" w:rsidRDefault="00E75EA4" w:rsidP="00DB6E95">
            <w:pPr>
              <w:rPr>
                <w:rFonts w:ascii="Arial" w:hAnsi="Arial" w:cs="Arial"/>
                <w:sz w:val="20"/>
                <w:szCs w:val="20"/>
              </w:rPr>
            </w:pPr>
            <w:r w:rsidRPr="009B6A50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7CB95329" w14:textId="77777777" w:rsidR="00E75EA4" w:rsidRPr="009B6A50" w:rsidRDefault="00E75EA4" w:rsidP="00DB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1" w:type="dxa"/>
            <w:shd w:val="clear" w:color="auto" w:fill="auto"/>
          </w:tcPr>
          <w:p w14:paraId="6CB84460" w14:textId="77777777" w:rsidR="00E75EA4" w:rsidRPr="009B6A50" w:rsidRDefault="00E75EA4" w:rsidP="00DB6E9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Standard English confidently in their own writing and speech.</w:t>
            </w:r>
          </w:p>
          <w:p w14:paraId="74241A12" w14:textId="77777777" w:rsidR="00E75EA4" w:rsidRPr="009B6A50" w:rsidRDefault="00E75EA4" w:rsidP="00DB6E9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A50"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 w:rsidRPr="009B6A50">
              <w:rPr>
                <w:rFonts w:ascii="Arial" w:hAnsi="Arial" w:cs="Arial"/>
                <w:sz w:val="20"/>
                <w:szCs w:val="20"/>
              </w:rPr>
              <w:t xml:space="preserve"> the skills of summarising and reporting.</w:t>
            </w:r>
          </w:p>
        </w:tc>
        <w:tc>
          <w:tcPr>
            <w:tcW w:w="3297" w:type="dxa"/>
            <w:shd w:val="clear" w:color="auto" w:fill="auto"/>
          </w:tcPr>
          <w:p w14:paraId="280926D7" w14:textId="77777777" w:rsidR="00E75EA4" w:rsidRPr="009B6A50" w:rsidRDefault="00E75EA4" w:rsidP="00DB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13AEE4" w14:textId="77777777" w:rsidR="00E75EA4" w:rsidRPr="006023F4" w:rsidRDefault="00E75EA4" w:rsidP="009607A1">
      <w:pPr>
        <w:pStyle w:val="FFLBodyText"/>
        <w:rPr>
          <w:sz w:val="20"/>
          <w:szCs w:val="20"/>
        </w:rPr>
      </w:pPr>
    </w:p>
    <w:sectPr w:rsidR="00E75EA4" w:rsidRPr="006023F4" w:rsidSect="00474957">
      <w:headerReference w:type="default" r:id="rId24"/>
      <w:footerReference w:type="default" r:id="rId25"/>
      <w:headerReference w:type="first" r:id="rId26"/>
      <w:footerReference w:type="first" r:id="rId2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27680" w14:textId="77777777" w:rsidR="0056520F" w:rsidRDefault="0056520F" w:rsidP="00A11D46">
      <w:r>
        <w:separator/>
      </w:r>
    </w:p>
  </w:endnote>
  <w:endnote w:type="continuationSeparator" w:id="0">
    <w:p w14:paraId="1C12FB93" w14:textId="77777777" w:rsidR="0056520F" w:rsidRDefault="0056520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A24D43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F0DF7C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D05D9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F0DF7C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D05D9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86B4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AEA427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DB580A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D05D9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DB580A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D05D9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86B4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57936" w14:textId="77777777" w:rsidR="0056520F" w:rsidRDefault="0056520F" w:rsidP="00A11D46">
      <w:r>
        <w:separator/>
      </w:r>
    </w:p>
  </w:footnote>
  <w:footnote w:type="continuationSeparator" w:id="0">
    <w:p w14:paraId="456330B6" w14:textId="77777777" w:rsidR="0056520F" w:rsidRDefault="0056520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1A182A"/>
    <w:multiLevelType w:val="hybridMultilevel"/>
    <w:tmpl w:val="6FA822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A02BC"/>
    <w:multiLevelType w:val="hybridMultilevel"/>
    <w:tmpl w:val="04709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0D3BA4"/>
    <w:multiLevelType w:val="hybridMultilevel"/>
    <w:tmpl w:val="713217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D3936"/>
    <w:multiLevelType w:val="hybridMultilevel"/>
    <w:tmpl w:val="22628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5"/>
  </w:num>
  <w:num w:numId="17">
    <w:abstractNumId w:val="14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B3F06"/>
    <w:rsid w:val="000C57A8"/>
    <w:rsid w:val="00134FE7"/>
    <w:rsid w:val="00163050"/>
    <w:rsid w:val="00173E4C"/>
    <w:rsid w:val="00190FAE"/>
    <w:rsid w:val="001D7B2A"/>
    <w:rsid w:val="00207670"/>
    <w:rsid w:val="0023298F"/>
    <w:rsid w:val="00286B44"/>
    <w:rsid w:val="003D43C9"/>
    <w:rsid w:val="003D5E2F"/>
    <w:rsid w:val="004031F1"/>
    <w:rsid w:val="00407274"/>
    <w:rsid w:val="00420D3B"/>
    <w:rsid w:val="0043230E"/>
    <w:rsid w:val="00457AF3"/>
    <w:rsid w:val="00474957"/>
    <w:rsid w:val="004D42CC"/>
    <w:rsid w:val="004D79EB"/>
    <w:rsid w:val="00513C03"/>
    <w:rsid w:val="0056520F"/>
    <w:rsid w:val="005A0339"/>
    <w:rsid w:val="005B23EC"/>
    <w:rsid w:val="005E79B6"/>
    <w:rsid w:val="006023F4"/>
    <w:rsid w:val="00603780"/>
    <w:rsid w:val="00674669"/>
    <w:rsid w:val="00740BD7"/>
    <w:rsid w:val="00750BF3"/>
    <w:rsid w:val="0075606F"/>
    <w:rsid w:val="00764FD2"/>
    <w:rsid w:val="007A64E1"/>
    <w:rsid w:val="008004EF"/>
    <w:rsid w:val="00862629"/>
    <w:rsid w:val="008F0160"/>
    <w:rsid w:val="0093502B"/>
    <w:rsid w:val="009360DC"/>
    <w:rsid w:val="00952D45"/>
    <w:rsid w:val="009607A1"/>
    <w:rsid w:val="00963CF6"/>
    <w:rsid w:val="00984BFE"/>
    <w:rsid w:val="009B276B"/>
    <w:rsid w:val="00A11D46"/>
    <w:rsid w:val="00A86C75"/>
    <w:rsid w:val="00A90BFF"/>
    <w:rsid w:val="00AE488E"/>
    <w:rsid w:val="00AE7974"/>
    <w:rsid w:val="00B55A07"/>
    <w:rsid w:val="00BA5ED0"/>
    <w:rsid w:val="00C27CD8"/>
    <w:rsid w:val="00C346FC"/>
    <w:rsid w:val="00C46085"/>
    <w:rsid w:val="00C56155"/>
    <w:rsid w:val="00C610E3"/>
    <w:rsid w:val="00C86F80"/>
    <w:rsid w:val="00C94A2D"/>
    <w:rsid w:val="00C97A5C"/>
    <w:rsid w:val="00CB6105"/>
    <w:rsid w:val="00CE2205"/>
    <w:rsid w:val="00D05D99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523E6"/>
    <w:rsid w:val="00E75EA4"/>
    <w:rsid w:val="00E93846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05D99"/>
    <w:pPr>
      <w:ind w:left="720"/>
      <w:contextualSpacing/>
    </w:pPr>
    <w:rPr>
      <w:rFonts w:ascii="Times New Roman" w:eastAsia="Calibri" w:hAnsi="Times New Roman" w:cs="Times New Roman"/>
      <w:lang w:eastAsia="ja-JP"/>
    </w:rPr>
  </w:style>
  <w:style w:type="character" w:styleId="Hyperlink">
    <w:name w:val="Hyperlink"/>
    <w:rsid w:val="00D05D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1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0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0E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01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1769/the-eatwell-guide-blank-ws-1114he1.docx" TargetMode="External"/><Relationship Id="rId18" Type="http://schemas.openxmlformats.org/officeDocument/2006/relationships/hyperlink" Target="https://www.foodafactoflife.org.uk/recipes/11-14-l2c/ratatouille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oodafactoflife.org.uk/media/7918/soup-analysis-ws114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1772/the-eatwell-guide-ws-1114he1.docx" TargetMode="External"/><Relationship Id="rId17" Type="http://schemas.openxmlformats.org/officeDocument/2006/relationships/hyperlink" Target="http://www.foodafactoflife.org.uk/Sheet.aspx?siteId=19&amp;sectionId=131&amp;contentId=812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11-14-years/healthy-eating/eat-well/" TargetMode="External"/><Relationship Id="rId20" Type="http://schemas.openxmlformats.org/officeDocument/2006/relationships/hyperlink" Target="https://www.foodafactoflife.org.uk/11-14-years/healthy-eating/energy-and-nutrient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media/1774/eatwell-guide-food-cards-c-316.docx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11-14-years/healthy-eating/eat-well/" TargetMode="External"/><Relationship Id="rId23" Type="http://schemas.openxmlformats.org/officeDocument/2006/relationships/hyperlink" Target="https://www.foodafactoflife.org.uk/whole-school/interactive-resources/7-11-years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media/1784/nutrients-ppt-1114he2.ppt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1754/the-8-tips-for-healthy-eating-ws-1114he1.docx" TargetMode="External"/><Relationship Id="rId22" Type="http://schemas.openxmlformats.org/officeDocument/2006/relationships/hyperlink" Target="https://www.foodafactoflife.org.uk/recipes/11-14-l2c/vegetable-soup/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5CB1ACD-6B7E-4AB9-B3C8-C0DA28054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4ED57-C17A-47A9-AB12-BDF87C9ED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3A5E6-7636-4259-A1E3-10DBCC88A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BB742F-18FC-4CC1-8286-F13AC0C7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4</cp:revision>
  <dcterms:created xsi:type="dcterms:W3CDTF">2020-05-19T10:56:00Z</dcterms:created>
  <dcterms:modified xsi:type="dcterms:W3CDTF">2020-05-19T11:16:00Z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