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BFA577E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E96293">
        <w:rPr>
          <w:b/>
          <w:u w:val="none"/>
        </w:rPr>
        <w:t>4</w:t>
      </w:r>
    </w:p>
    <w:p w14:paraId="38E3503F" w14:textId="04EE3DBA" w:rsidR="008B2BF4" w:rsidRPr="004B018B" w:rsidRDefault="00603780" w:rsidP="008B2BF4">
      <w:pPr>
        <w:rPr>
          <w:rFonts w:ascii="Arial" w:hAnsi="Arial" w:cs="Arial"/>
          <w:b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="008B2BF4" w:rsidRPr="002B460C">
        <w:rPr>
          <w:rFonts w:ascii="Arial" w:hAnsi="Arial" w:cs="Arial"/>
          <w:b/>
          <w:sz w:val="20"/>
          <w:szCs w:val="20"/>
        </w:rPr>
        <w:t>Key Stage</w:t>
      </w:r>
      <w:r w:rsidR="008B2BF4">
        <w:rPr>
          <w:rFonts w:ascii="Arial" w:hAnsi="Arial" w:cs="Arial"/>
          <w:sz w:val="20"/>
          <w:szCs w:val="20"/>
        </w:rPr>
        <w:t xml:space="preserve"> 3</w:t>
      </w:r>
      <w:r w:rsidR="008B2BF4" w:rsidRPr="002B460C">
        <w:rPr>
          <w:rFonts w:ascii="Arial" w:hAnsi="Arial" w:cs="Arial"/>
          <w:sz w:val="20"/>
          <w:szCs w:val="20"/>
        </w:rPr>
        <w:tab/>
      </w:r>
      <w:r w:rsidR="008B2BF4" w:rsidRPr="002B460C">
        <w:rPr>
          <w:rFonts w:ascii="Arial" w:hAnsi="Arial" w:cs="Arial"/>
          <w:sz w:val="20"/>
          <w:szCs w:val="20"/>
        </w:rPr>
        <w:tab/>
      </w:r>
      <w:r w:rsidR="008B2BF4" w:rsidRPr="002B460C">
        <w:rPr>
          <w:rFonts w:ascii="Arial" w:hAnsi="Arial" w:cs="Arial"/>
          <w:b/>
          <w:sz w:val="20"/>
          <w:szCs w:val="20"/>
        </w:rPr>
        <w:t>Year</w:t>
      </w:r>
      <w:r w:rsidR="008B2BF4">
        <w:rPr>
          <w:rFonts w:ascii="Arial" w:hAnsi="Arial" w:cs="Arial"/>
          <w:sz w:val="20"/>
          <w:szCs w:val="20"/>
        </w:rPr>
        <w:t xml:space="preserve"> 9</w:t>
      </w:r>
      <w:r w:rsidR="008B2BF4">
        <w:rPr>
          <w:rFonts w:ascii="Arial" w:hAnsi="Arial" w:cs="Arial"/>
          <w:sz w:val="20"/>
          <w:szCs w:val="20"/>
        </w:rPr>
        <w:tab/>
      </w:r>
      <w:r w:rsidR="008B2BF4">
        <w:rPr>
          <w:rFonts w:ascii="Arial" w:hAnsi="Arial" w:cs="Arial"/>
          <w:sz w:val="20"/>
          <w:szCs w:val="20"/>
        </w:rPr>
        <w:tab/>
      </w:r>
    </w:p>
    <w:p w14:paraId="038A41C7" w14:textId="77777777" w:rsidR="008B2BF4" w:rsidRDefault="008B2BF4" w:rsidP="008B2BF4">
      <w:pPr>
        <w:rPr>
          <w:rFonts w:ascii="Arial" w:hAnsi="Arial" w:cs="Arial"/>
          <w:sz w:val="20"/>
          <w:szCs w:val="20"/>
        </w:rPr>
      </w:pPr>
    </w:p>
    <w:p w14:paraId="6A0A2E4E" w14:textId="77777777" w:rsidR="008B2BF4" w:rsidRPr="002B460C" w:rsidRDefault="008B2BF4" w:rsidP="008B2BF4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4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239F5D53" w14:textId="77777777" w:rsidR="008B2BF4" w:rsidRDefault="008B2BF4" w:rsidP="008B2BF4">
      <w:pPr>
        <w:rPr>
          <w:rFonts w:ascii="Arial" w:hAnsi="Arial" w:cs="Arial"/>
          <w:sz w:val="20"/>
          <w:szCs w:val="20"/>
        </w:rPr>
      </w:pPr>
    </w:p>
    <w:p w14:paraId="33CBFDB6" w14:textId="77777777" w:rsidR="008B2BF4" w:rsidRPr="002B460C" w:rsidRDefault="008B2BF4" w:rsidP="008B2BF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33D110AD" w14:textId="77777777" w:rsidR="008B2BF4" w:rsidRDefault="008B2BF4" w:rsidP="008B2BF4">
      <w:pPr>
        <w:rPr>
          <w:rFonts w:ascii="Arial" w:hAnsi="Arial" w:cs="Arial"/>
          <w:b/>
          <w:sz w:val="20"/>
          <w:szCs w:val="20"/>
        </w:rPr>
      </w:pPr>
    </w:p>
    <w:p w14:paraId="7679835A" w14:textId="2EC62E09" w:rsidR="008B2BF4" w:rsidRPr="00E1202A" w:rsidRDefault="008B2BF4" w:rsidP="008B2BF4">
      <w:pPr>
        <w:rPr>
          <w:rFonts w:ascii="Arial" w:hAnsi="Arial" w:cs="Arial"/>
          <w:b/>
          <w:sz w:val="20"/>
          <w:szCs w:val="20"/>
        </w:rPr>
      </w:pPr>
      <w:r w:rsidRPr="00E1202A">
        <w:rPr>
          <w:rFonts w:ascii="Arial" w:hAnsi="Arial" w:cs="Arial"/>
          <w:b/>
          <w:sz w:val="20"/>
          <w:szCs w:val="20"/>
        </w:rPr>
        <w:t xml:space="preserve">Lesson title: </w:t>
      </w:r>
      <w:r w:rsidR="004B018B">
        <w:rPr>
          <w:rFonts w:ascii="Arial" w:hAnsi="Arial" w:cs="Arial"/>
          <w:b/>
          <w:sz w:val="20"/>
          <w:szCs w:val="20"/>
        </w:rPr>
        <w:t>Pasta</w:t>
      </w:r>
      <w:r w:rsidRPr="00E1202A">
        <w:rPr>
          <w:rFonts w:ascii="Arial" w:hAnsi="Arial" w:cs="Arial"/>
          <w:b/>
          <w:sz w:val="20"/>
          <w:szCs w:val="20"/>
        </w:rPr>
        <w:t xml:space="preserve"> Fiorentina</w:t>
      </w:r>
    </w:p>
    <w:p w14:paraId="736025DD" w14:textId="50B550D2" w:rsidR="00D60086" w:rsidRPr="00004AC1" w:rsidRDefault="00D60086" w:rsidP="00D60086">
      <w:pPr>
        <w:rPr>
          <w:rFonts w:ascii="Arial" w:hAnsi="Arial" w:cs="Arial"/>
          <w:sz w:val="20"/>
          <w:szCs w:val="20"/>
        </w:rPr>
      </w:pPr>
      <w:r w:rsidRPr="00A86A7C">
        <w:rPr>
          <w:rFonts w:ascii="Arial" w:hAnsi="Arial" w:cs="Arial"/>
          <w:sz w:val="20"/>
          <w:szCs w:val="20"/>
        </w:rPr>
        <w:t xml:space="preserve">This lesson enables pupils to </w:t>
      </w:r>
      <w:r w:rsidR="00004AC1">
        <w:rPr>
          <w:rFonts w:ascii="Arial" w:hAnsi="Arial" w:cs="Arial"/>
          <w:sz w:val="20"/>
          <w:szCs w:val="20"/>
        </w:rPr>
        <w:t xml:space="preserve">secure and </w:t>
      </w:r>
      <w:r w:rsidRPr="00A86A7C">
        <w:rPr>
          <w:rFonts w:ascii="Arial" w:hAnsi="Arial" w:cs="Arial"/>
          <w:sz w:val="20"/>
          <w:szCs w:val="20"/>
        </w:rPr>
        <w:t xml:space="preserve">demonstrate food preparation skills when </w:t>
      </w:r>
      <w:r w:rsidR="00BE7AF3">
        <w:rPr>
          <w:rFonts w:ascii="Arial" w:hAnsi="Arial" w:cs="Arial"/>
          <w:sz w:val="20"/>
          <w:szCs w:val="20"/>
        </w:rPr>
        <w:t>preparing and cooking</w:t>
      </w:r>
      <w:r w:rsidRPr="00A86A7C">
        <w:rPr>
          <w:rFonts w:ascii="Arial" w:hAnsi="Arial" w:cs="Arial"/>
          <w:sz w:val="20"/>
          <w:szCs w:val="20"/>
        </w:rPr>
        <w:t xml:space="preserve"> </w:t>
      </w:r>
      <w:r w:rsidR="00004AC1">
        <w:rPr>
          <w:rFonts w:ascii="Arial" w:hAnsi="Arial" w:cs="Arial"/>
          <w:sz w:val="20"/>
          <w:szCs w:val="20"/>
        </w:rPr>
        <w:t>pasta fiorentina, e.g. cutting and chopping, grating, using the hob (frying, boiling and simmering)</w:t>
      </w:r>
      <w:r w:rsidR="00AB3E78">
        <w:rPr>
          <w:rFonts w:ascii="Arial" w:hAnsi="Arial" w:cs="Arial"/>
          <w:sz w:val="20"/>
          <w:szCs w:val="20"/>
        </w:rPr>
        <w:t>, draining</w:t>
      </w:r>
      <w:r w:rsidR="00004AC1">
        <w:rPr>
          <w:rFonts w:ascii="Arial" w:hAnsi="Arial" w:cs="Arial"/>
          <w:sz w:val="20"/>
          <w:szCs w:val="20"/>
        </w:rPr>
        <w:t xml:space="preserve"> and using the grill. </w:t>
      </w:r>
      <w:r>
        <w:rPr>
          <w:rFonts w:ascii="Arial" w:hAnsi="Arial" w:cs="Arial"/>
          <w:sz w:val="20"/>
          <w:szCs w:val="20"/>
        </w:rPr>
        <w:t xml:space="preserve">They will also calculate the cost </w:t>
      </w:r>
      <w:r w:rsidR="00004AC1">
        <w:rPr>
          <w:rFonts w:ascii="Arial" w:hAnsi="Arial" w:cs="Arial"/>
          <w:sz w:val="20"/>
          <w:szCs w:val="20"/>
        </w:rPr>
        <w:t xml:space="preserve">of the recipe </w:t>
      </w:r>
      <w:r>
        <w:rPr>
          <w:rFonts w:ascii="Arial" w:hAnsi="Arial" w:cs="Arial"/>
          <w:sz w:val="20"/>
          <w:szCs w:val="20"/>
        </w:rPr>
        <w:t>and compare it with a readymade version.</w:t>
      </w:r>
    </w:p>
    <w:p w14:paraId="2EB110FA" w14:textId="77777777" w:rsidR="008B2BF4" w:rsidRPr="002B460C" w:rsidRDefault="008B2BF4" w:rsidP="008B2BF4">
      <w:pPr>
        <w:rPr>
          <w:rFonts w:ascii="Arial" w:hAnsi="Arial" w:cs="Arial"/>
          <w:sz w:val="20"/>
          <w:szCs w:val="20"/>
        </w:rPr>
      </w:pPr>
    </w:p>
    <w:p w14:paraId="59E51545" w14:textId="77777777" w:rsidR="008B2BF4" w:rsidRPr="002B460C" w:rsidRDefault="008B2BF4" w:rsidP="008B2BF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754"/>
        <w:gridCol w:w="5284"/>
      </w:tblGrid>
      <w:tr w:rsidR="008B2BF4" w:rsidRPr="00857496" w14:paraId="7B264814" w14:textId="77777777" w:rsidTr="00CF2F75">
        <w:tc>
          <w:tcPr>
            <w:tcW w:w="2339" w:type="dxa"/>
            <w:shd w:val="clear" w:color="auto" w:fill="auto"/>
          </w:tcPr>
          <w:p w14:paraId="446DD8B9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225" w:type="dxa"/>
            <w:gridSpan w:val="2"/>
            <w:shd w:val="clear" w:color="auto" w:fill="auto"/>
          </w:tcPr>
          <w:p w14:paraId="4520172F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8B2BF4" w:rsidRPr="00857496" w14:paraId="289D8563" w14:textId="77777777" w:rsidTr="00CF2F75">
        <w:tc>
          <w:tcPr>
            <w:tcW w:w="2339" w:type="dxa"/>
            <w:vMerge w:val="restart"/>
            <w:shd w:val="clear" w:color="auto" w:fill="auto"/>
          </w:tcPr>
          <w:p w14:paraId="799D93C1" w14:textId="2AAD4FC0" w:rsidR="008B2BF4" w:rsidRPr="00857496" w:rsidRDefault="00CF2F75" w:rsidP="00BE7A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secure and demonstrate knife skills, grating, using the hob (frying, boiling and simmering)</w:t>
            </w:r>
            <w:r w:rsidR="00AB3E78">
              <w:rPr>
                <w:rFonts w:ascii="Arial" w:hAnsi="Arial" w:cs="Arial"/>
                <w:sz w:val="20"/>
                <w:szCs w:val="20"/>
              </w:rPr>
              <w:t>, draining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using the </w:t>
            </w:r>
            <w:r w:rsidR="00AB3E78">
              <w:rPr>
                <w:rFonts w:ascii="Arial" w:hAnsi="Arial" w:cs="Arial"/>
                <w:sz w:val="20"/>
                <w:szCs w:val="20"/>
              </w:rPr>
              <w:t xml:space="preserve">grill to </w:t>
            </w:r>
            <w:r w:rsidR="00BE7AF3">
              <w:rPr>
                <w:rFonts w:ascii="Arial" w:hAnsi="Arial" w:cs="Arial"/>
                <w:sz w:val="20"/>
                <w:szCs w:val="20"/>
              </w:rPr>
              <w:t>prepare and cook</w:t>
            </w:r>
            <w:r w:rsidR="00AB3E78">
              <w:rPr>
                <w:rFonts w:ascii="Arial" w:hAnsi="Arial" w:cs="Arial"/>
                <w:sz w:val="20"/>
                <w:szCs w:val="20"/>
              </w:rPr>
              <w:t xml:space="preserve"> pasta fiorentina.</w:t>
            </w:r>
          </w:p>
        </w:tc>
        <w:tc>
          <w:tcPr>
            <w:tcW w:w="1791" w:type="dxa"/>
            <w:shd w:val="clear" w:color="auto" w:fill="auto"/>
          </w:tcPr>
          <w:p w14:paraId="2D3A5125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4" w:type="dxa"/>
            <w:shd w:val="clear" w:color="auto" w:fill="auto"/>
          </w:tcPr>
          <w:p w14:paraId="3147C000" w14:textId="04875F33" w:rsidR="008B2BF4" w:rsidRPr="00857496" w:rsidRDefault="00AB3E78" w:rsidP="00BE7A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secure and demonstrate knife skills, grating, using the hob (frying, boiling and simmering), draining and using the grill to </w:t>
            </w:r>
            <w:r w:rsidR="00BE7AF3">
              <w:rPr>
                <w:rFonts w:ascii="Arial" w:hAnsi="Arial" w:cs="Arial"/>
                <w:sz w:val="20"/>
                <w:szCs w:val="20"/>
              </w:rPr>
              <w:t>prepare and cook</w:t>
            </w:r>
            <w:r>
              <w:rPr>
                <w:rFonts w:ascii="Arial" w:hAnsi="Arial" w:cs="Arial"/>
                <w:sz w:val="20"/>
                <w:szCs w:val="20"/>
              </w:rPr>
              <w:t xml:space="preserve"> pasta fiorentina.</w:t>
            </w:r>
          </w:p>
        </w:tc>
      </w:tr>
      <w:tr w:rsidR="008B2BF4" w:rsidRPr="00857496" w14:paraId="6EBEBC90" w14:textId="77777777" w:rsidTr="00CF2F75">
        <w:tc>
          <w:tcPr>
            <w:tcW w:w="2339" w:type="dxa"/>
            <w:vMerge/>
            <w:shd w:val="clear" w:color="auto" w:fill="auto"/>
          </w:tcPr>
          <w:p w14:paraId="3E12E215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75782587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4" w:type="dxa"/>
            <w:shd w:val="clear" w:color="auto" w:fill="auto"/>
          </w:tcPr>
          <w:p w14:paraId="1D44AD72" w14:textId="3CFF2AA5" w:rsidR="008B2BF4" w:rsidRPr="00857496" w:rsidRDefault="00AB3E78" w:rsidP="007E1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secure and demonstrate knife skills, grating, using the hob (frying, boiling and simmering), draining and using the grill to </w:t>
            </w:r>
            <w:r w:rsidR="00BE7AF3">
              <w:rPr>
                <w:rFonts w:ascii="Arial" w:hAnsi="Arial" w:cs="Arial"/>
                <w:sz w:val="20"/>
                <w:szCs w:val="20"/>
              </w:rPr>
              <w:t>prepare and cook</w:t>
            </w:r>
            <w:r>
              <w:rPr>
                <w:rFonts w:ascii="Arial" w:hAnsi="Arial" w:cs="Arial"/>
                <w:sz w:val="20"/>
                <w:szCs w:val="20"/>
              </w:rPr>
              <w:t xml:space="preserve"> pasta fiorentina and </w:t>
            </w:r>
            <w:r w:rsidR="007E13D7">
              <w:rPr>
                <w:rFonts w:ascii="Arial" w:hAnsi="Arial" w:cs="Arial"/>
                <w:sz w:val="20"/>
                <w:szCs w:val="20"/>
              </w:rPr>
              <w:t>describe</w:t>
            </w:r>
            <w:r w:rsidR="008B2BF4" w:rsidRPr="00857496">
              <w:rPr>
                <w:rFonts w:ascii="Arial" w:hAnsi="Arial" w:cs="Arial"/>
                <w:sz w:val="20"/>
                <w:szCs w:val="20"/>
              </w:rPr>
              <w:t xml:space="preserve"> the methods used.</w:t>
            </w:r>
          </w:p>
        </w:tc>
      </w:tr>
      <w:tr w:rsidR="008B2BF4" w:rsidRPr="00857496" w14:paraId="5FD188FB" w14:textId="77777777" w:rsidTr="00BB4902"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54CB76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1E0E3E1E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4" w:type="dxa"/>
            <w:shd w:val="clear" w:color="auto" w:fill="auto"/>
          </w:tcPr>
          <w:p w14:paraId="2371CCFB" w14:textId="32D921FD" w:rsidR="008B2BF4" w:rsidRPr="00857496" w:rsidRDefault="00AB3E78" w:rsidP="00BE7A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secure and demonstrate knife skills, grating, using the hob (frying, boiling and simmering), draining and using the grill to </w:t>
            </w:r>
            <w:r w:rsidR="00BE7AF3">
              <w:rPr>
                <w:rFonts w:ascii="Arial" w:hAnsi="Arial" w:cs="Arial"/>
                <w:sz w:val="20"/>
                <w:szCs w:val="20"/>
              </w:rPr>
              <w:t>prepare and cook</w:t>
            </w:r>
            <w:r>
              <w:rPr>
                <w:rFonts w:ascii="Arial" w:hAnsi="Arial" w:cs="Arial"/>
                <w:sz w:val="20"/>
                <w:szCs w:val="20"/>
              </w:rPr>
              <w:t xml:space="preserve"> pasta fiorentina, explain the methods used </w:t>
            </w:r>
            <w:r w:rsidR="008B2BF4" w:rsidRPr="00857496">
              <w:rPr>
                <w:rFonts w:ascii="Arial" w:hAnsi="Arial" w:cs="Arial"/>
                <w:sz w:val="20"/>
                <w:szCs w:val="20"/>
              </w:rPr>
              <w:t xml:space="preserve">and the functions of the main ingredients. </w:t>
            </w:r>
          </w:p>
        </w:tc>
      </w:tr>
      <w:tr w:rsidR="00F40393" w:rsidRPr="00984396" w14:paraId="322C37B1" w14:textId="77777777" w:rsidTr="00F40393">
        <w:tc>
          <w:tcPr>
            <w:tcW w:w="2339" w:type="dxa"/>
            <w:vMerge w:val="restart"/>
            <w:shd w:val="clear" w:color="auto" w:fill="auto"/>
          </w:tcPr>
          <w:p w14:paraId="78674FB4" w14:textId="53AAAE3F" w:rsidR="00F40393" w:rsidRPr="00984396" w:rsidRDefault="00F40393" w:rsidP="00F40393">
            <w:pPr>
              <w:rPr>
                <w:rFonts w:ascii="Arial" w:hAnsi="Arial" w:cs="Arial"/>
                <w:sz w:val="20"/>
                <w:szCs w:val="20"/>
              </w:rPr>
            </w:pPr>
            <w:r w:rsidRPr="00984396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secure and </w:t>
            </w:r>
            <w:r w:rsidRPr="00984396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hob, draining and the grill.</w:t>
            </w:r>
          </w:p>
        </w:tc>
        <w:tc>
          <w:tcPr>
            <w:tcW w:w="1791" w:type="dxa"/>
            <w:shd w:val="clear" w:color="auto" w:fill="auto"/>
          </w:tcPr>
          <w:p w14:paraId="2E69A5ED" w14:textId="77777777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98439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4" w:type="dxa"/>
            <w:shd w:val="clear" w:color="auto" w:fill="auto"/>
          </w:tcPr>
          <w:p w14:paraId="260F408D" w14:textId="6B2C6902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98439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984396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hob, draining and the grill.</w:t>
            </w:r>
          </w:p>
        </w:tc>
      </w:tr>
      <w:tr w:rsidR="00F40393" w:rsidRPr="00984396" w14:paraId="21EE1B28" w14:textId="77777777" w:rsidTr="00F40393">
        <w:tc>
          <w:tcPr>
            <w:tcW w:w="2339" w:type="dxa"/>
            <w:vMerge/>
            <w:shd w:val="clear" w:color="auto" w:fill="auto"/>
          </w:tcPr>
          <w:p w14:paraId="65614C4D" w14:textId="77777777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60B91F5B" w14:textId="77777777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98439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4" w:type="dxa"/>
            <w:shd w:val="clear" w:color="auto" w:fill="auto"/>
          </w:tcPr>
          <w:p w14:paraId="38F4C9CA" w14:textId="29D3FA29" w:rsidR="00F40393" w:rsidRPr="00984396" w:rsidRDefault="007E13D7" w:rsidP="00F40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F40393" w:rsidRPr="0098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39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40393" w:rsidRPr="00984396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F40393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hob, draining and the grill.</w:t>
            </w:r>
          </w:p>
        </w:tc>
      </w:tr>
      <w:tr w:rsidR="00F40393" w:rsidRPr="00984396" w14:paraId="7DED0495" w14:textId="77777777" w:rsidTr="00F40393">
        <w:tc>
          <w:tcPr>
            <w:tcW w:w="2339" w:type="dxa"/>
            <w:vMerge/>
            <w:shd w:val="clear" w:color="auto" w:fill="auto"/>
          </w:tcPr>
          <w:p w14:paraId="4694A007" w14:textId="77777777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4ECC05DB" w14:textId="77777777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98439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4" w:type="dxa"/>
            <w:shd w:val="clear" w:color="auto" w:fill="auto"/>
          </w:tcPr>
          <w:p w14:paraId="0409902F" w14:textId="0426C3C7" w:rsidR="00F40393" w:rsidRPr="009843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984396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independently </w:t>
            </w:r>
            <w:r w:rsidRPr="00984396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hob, draining and the grill.</w:t>
            </w:r>
          </w:p>
        </w:tc>
      </w:tr>
      <w:tr w:rsidR="00F40393" w:rsidRPr="00857496" w14:paraId="17417755" w14:textId="77777777" w:rsidTr="00111DE6">
        <w:tc>
          <w:tcPr>
            <w:tcW w:w="2339" w:type="dxa"/>
            <w:tcBorders>
              <w:bottom w:val="nil"/>
            </w:tcBorders>
            <w:shd w:val="clear" w:color="auto" w:fill="auto"/>
          </w:tcPr>
          <w:p w14:paraId="79022F80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To calculate the cost of the dish and compare with a </w:t>
            </w:r>
            <w:r>
              <w:rPr>
                <w:rFonts w:ascii="Arial" w:hAnsi="Arial" w:cs="Arial"/>
                <w:sz w:val="20"/>
                <w:szCs w:val="20"/>
              </w:rPr>
              <w:t>readymade version.</w:t>
            </w:r>
          </w:p>
        </w:tc>
        <w:tc>
          <w:tcPr>
            <w:tcW w:w="1791" w:type="dxa"/>
            <w:shd w:val="clear" w:color="auto" w:fill="auto"/>
          </w:tcPr>
          <w:p w14:paraId="63E54C7D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4" w:type="dxa"/>
            <w:shd w:val="clear" w:color="auto" w:fill="auto"/>
          </w:tcPr>
          <w:p w14:paraId="6EB45583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calculate the cost of the dish and compare with a </w:t>
            </w:r>
            <w:r>
              <w:rPr>
                <w:rFonts w:ascii="Arial" w:hAnsi="Arial" w:cs="Arial"/>
                <w:sz w:val="20"/>
                <w:szCs w:val="20"/>
              </w:rPr>
              <w:t>readymade version</w:t>
            </w:r>
            <w:r w:rsidRPr="008574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0393" w:rsidRPr="00857496" w14:paraId="4FC7AC60" w14:textId="77777777" w:rsidTr="00111DE6">
        <w:tc>
          <w:tcPr>
            <w:tcW w:w="2339" w:type="dxa"/>
            <w:vMerge w:val="restart"/>
            <w:tcBorders>
              <w:top w:val="nil"/>
            </w:tcBorders>
            <w:shd w:val="clear" w:color="auto" w:fill="auto"/>
          </w:tcPr>
          <w:p w14:paraId="458BAB5B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1A3993BC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4" w:type="dxa"/>
            <w:shd w:val="clear" w:color="auto" w:fill="auto"/>
          </w:tcPr>
          <w:p w14:paraId="2DE54653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calculate the cost of the dish and compare with some </w:t>
            </w:r>
            <w:r>
              <w:rPr>
                <w:rFonts w:ascii="Arial" w:hAnsi="Arial" w:cs="Arial"/>
                <w:sz w:val="20"/>
                <w:szCs w:val="20"/>
              </w:rPr>
              <w:t>readymade versions</w:t>
            </w:r>
            <w:r w:rsidRPr="008574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0393" w:rsidRPr="00857496" w14:paraId="68C650DE" w14:textId="77777777" w:rsidTr="00111DE6">
        <w:tc>
          <w:tcPr>
            <w:tcW w:w="2339" w:type="dxa"/>
            <w:vMerge/>
            <w:shd w:val="clear" w:color="auto" w:fill="auto"/>
          </w:tcPr>
          <w:p w14:paraId="3A2CD0FE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645A6C40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4" w:type="dxa"/>
            <w:shd w:val="clear" w:color="auto" w:fill="auto"/>
          </w:tcPr>
          <w:p w14:paraId="7BF7B421" w14:textId="77777777" w:rsidR="00F40393" w:rsidRPr="00857496" w:rsidRDefault="00F40393" w:rsidP="00111DE6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calculate the cost of the dish and compare with a range of </w:t>
            </w:r>
            <w:r>
              <w:rPr>
                <w:rFonts w:ascii="Arial" w:hAnsi="Arial" w:cs="Arial"/>
                <w:sz w:val="20"/>
                <w:szCs w:val="20"/>
              </w:rPr>
              <w:t>readymade versions, summarising</w:t>
            </w:r>
            <w:r w:rsidRPr="00857496">
              <w:rPr>
                <w:rFonts w:ascii="Arial" w:hAnsi="Arial" w:cs="Arial"/>
                <w:sz w:val="20"/>
                <w:szCs w:val="20"/>
              </w:rPr>
              <w:t xml:space="preserve"> the results. </w:t>
            </w:r>
          </w:p>
        </w:tc>
      </w:tr>
    </w:tbl>
    <w:p w14:paraId="7A246A3E" w14:textId="1D1553D0" w:rsidR="008B2BF4" w:rsidRDefault="008B2BF4" w:rsidP="008B2BF4">
      <w:pPr>
        <w:rPr>
          <w:rFonts w:ascii="Arial" w:hAnsi="Arial" w:cs="Arial"/>
          <w:sz w:val="20"/>
          <w:szCs w:val="20"/>
        </w:rPr>
      </w:pPr>
    </w:p>
    <w:p w14:paraId="563D1B2B" w14:textId="43647142" w:rsidR="009A19DE" w:rsidRDefault="009A19DE" w:rsidP="008B2BF4">
      <w:pPr>
        <w:rPr>
          <w:rFonts w:ascii="Arial" w:hAnsi="Arial" w:cs="Arial"/>
          <w:sz w:val="20"/>
          <w:szCs w:val="20"/>
        </w:rPr>
      </w:pPr>
    </w:p>
    <w:p w14:paraId="7F59BFF3" w14:textId="4AD6A7A1" w:rsidR="009A19DE" w:rsidRDefault="009A19DE" w:rsidP="008B2BF4">
      <w:pPr>
        <w:rPr>
          <w:rFonts w:ascii="Arial" w:hAnsi="Arial" w:cs="Arial"/>
          <w:sz w:val="20"/>
          <w:szCs w:val="20"/>
        </w:rPr>
      </w:pPr>
    </w:p>
    <w:p w14:paraId="27E9A09C" w14:textId="77777777" w:rsidR="009A19DE" w:rsidRDefault="009A19DE" w:rsidP="008B2BF4">
      <w:pPr>
        <w:rPr>
          <w:rFonts w:ascii="Arial" w:hAnsi="Arial" w:cs="Arial"/>
          <w:sz w:val="20"/>
          <w:szCs w:val="20"/>
        </w:rPr>
      </w:pPr>
    </w:p>
    <w:p w14:paraId="620CB5B9" w14:textId="05B675CB" w:rsidR="008B2BF4" w:rsidRDefault="009A19DE" w:rsidP="008B2B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2BF4">
        <w:rPr>
          <w:rFonts w:ascii="Arial" w:hAnsi="Arial" w:cs="Arial"/>
          <w:sz w:val="20"/>
          <w:szCs w:val="20"/>
        </w:rPr>
        <w:br w:type="page"/>
      </w:r>
    </w:p>
    <w:p w14:paraId="1CA454F3" w14:textId="77777777" w:rsidR="008B2BF4" w:rsidRPr="002B460C" w:rsidRDefault="008B2BF4" w:rsidP="008B2BF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63"/>
        <w:gridCol w:w="1963"/>
      </w:tblGrid>
      <w:tr w:rsidR="008B2BF4" w:rsidRPr="00857496" w14:paraId="1757D8ED" w14:textId="77777777" w:rsidTr="00CA2A3F">
        <w:tc>
          <w:tcPr>
            <w:tcW w:w="706" w:type="dxa"/>
            <w:shd w:val="clear" w:color="auto" w:fill="auto"/>
          </w:tcPr>
          <w:p w14:paraId="675BA07A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6755" w:type="dxa"/>
            <w:shd w:val="clear" w:color="auto" w:fill="auto"/>
          </w:tcPr>
          <w:p w14:paraId="41285CFC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1995" w:type="dxa"/>
            <w:shd w:val="clear" w:color="auto" w:fill="auto"/>
          </w:tcPr>
          <w:p w14:paraId="44840245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8B2BF4" w:rsidRPr="00857496" w14:paraId="10FACB64" w14:textId="77777777" w:rsidTr="00CA2A3F">
        <w:tc>
          <w:tcPr>
            <w:tcW w:w="706" w:type="dxa"/>
            <w:shd w:val="clear" w:color="auto" w:fill="auto"/>
          </w:tcPr>
          <w:p w14:paraId="2029B6FE" w14:textId="367EC8D5" w:rsidR="008B2BF4" w:rsidRDefault="00C73CEF" w:rsidP="00BB4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8EB59AA" w14:textId="77777777" w:rsidR="00C73CEF" w:rsidRPr="00857496" w:rsidRDefault="00C73CEF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DFF45" w14:textId="77777777" w:rsidR="008B2BF4" w:rsidRPr="00857496" w:rsidRDefault="008B2BF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55" w:type="dxa"/>
            <w:shd w:val="clear" w:color="auto" w:fill="auto"/>
          </w:tcPr>
          <w:p w14:paraId="6016E177" w14:textId="086CB5E8" w:rsidR="008B2BF4" w:rsidRDefault="007E13D7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 and i</w:t>
            </w:r>
            <w:r w:rsidR="008B2BF4" w:rsidRPr="00857496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695953D4" w14:textId="54466270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</w:t>
            </w:r>
            <w:r w:rsidR="004B018B">
              <w:rPr>
                <w:rFonts w:ascii="Arial" w:hAnsi="Arial" w:cs="Arial"/>
                <w:sz w:val="20"/>
                <w:szCs w:val="20"/>
              </w:rPr>
              <w:t>pasta</w:t>
            </w:r>
            <w:r w:rsidRPr="00857496">
              <w:rPr>
                <w:rFonts w:ascii="Arial" w:hAnsi="Arial" w:cs="Arial"/>
                <w:sz w:val="20"/>
                <w:szCs w:val="20"/>
              </w:rPr>
              <w:t xml:space="preserve"> fiorentina. Go through the </w:t>
            </w:r>
            <w:r w:rsidR="007E13D7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857496">
              <w:rPr>
                <w:rFonts w:ascii="Arial" w:hAnsi="Arial" w:cs="Arial"/>
                <w:sz w:val="20"/>
                <w:szCs w:val="20"/>
              </w:rPr>
              <w:t xml:space="preserve"> for the lesson. </w:t>
            </w:r>
          </w:p>
          <w:p w14:paraId="22F1ECE5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9D0DA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Starter</w:t>
            </w:r>
          </w:p>
          <w:p w14:paraId="176E15DD" w14:textId="5511CC20" w:rsidR="008B2BF4" w:rsidRPr="00726F59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equipment.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their </w:t>
            </w:r>
            <w:r w:rsidR="00BB4902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 xml:space="preserve">jumpers and rolled up long sleeves, tied up long hair, put a clean apron on and thoroughly washed and dried their hands. </w:t>
            </w:r>
          </w:p>
          <w:p w14:paraId="75496A84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842BD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32751F02" w14:textId="56F0C08F" w:rsidR="008B2BF4" w:rsidRPr="00857496" w:rsidRDefault="004B018B" w:rsidP="004B018B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52335B1B" w14:textId="514B1B63" w:rsidR="008B2BF4" w:rsidRPr="00857496" w:rsidRDefault="004B018B" w:rsidP="004B018B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using the hob safely;</w:t>
            </w:r>
          </w:p>
          <w:p w14:paraId="173AEA4F" w14:textId="7B5DBF0A" w:rsidR="008B2BF4" w:rsidRPr="00857496" w:rsidRDefault="004B018B" w:rsidP="004B018B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cooking and draining the pasta safely;</w:t>
            </w:r>
          </w:p>
          <w:p w14:paraId="4A3BA7D3" w14:textId="2A5BF851" w:rsidR="008B2BF4" w:rsidRPr="00857496" w:rsidRDefault="004B018B" w:rsidP="004B018B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using knife skills to prepare a range of ingredients; </w:t>
            </w:r>
          </w:p>
          <w:p w14:paraId="6DA21C4C" w14:textId="584BCBC8" w:rsidR="008B2BF4" w:rsidRPr="00857496" w:rsidRDefault="004B018B" w:rsidP="004B018B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  <w:p w14:paraId="7F2476DB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0BB73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Remind the pupils how to:</w:t>
            </w:r>
          </w:p>
          <w:p w14:paraId="1254096A" w14:textId="121068C0" w:rsidR="008B2BF4" w:rsidRPr="00857496" w:rsidRDefault="004B018B" w:rsidP="004B018B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prepare the pepper, onion and garlic;</w:t>
            </w:r>
          </w:p>
          <w:p w14:paraId="3CF9EACB" w14:textId="083B77EA" w:rsidR="008B2BF4" w:rsidRPr="00857496" w:rsidRDefault="004B018B" w:rsidP="004B018B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control the hob heat to simmer;</w:t>
            </w:r>
          </w:p>
          <w:p w14:paraId="5AB14BEE" w14:textId="72AD797A" w:rsidR="008B2BF4" w:rsidRPr="00857496" w:rsidRDefault="004B018B" w:rsidP="004B018B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857496">
              <w:rPr>
                <w:rFonts w:ascii="Arial" w:hAnsi="Arial" w:cs="Arial"/>
                <w:sz w:val="20"/>
                <w:szCs w:val="20"/>
              </w:rPr>
              <w:t xml:space="preserve"> the grill.</w:t>
            </w:r>
          </w:p>
          <w:p w14:paraId="5EBACFA9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3FBD7D4E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E6EDB" w14:textId="2BE2EDEE" w:rsidR="008B2BF4" w:rsidRP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B018B"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17A20B2F" w14:textId="3E93C352" w:rsidR="004B018B" w:rsidRP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E00D2" w14:textId="77777777" w:rsidR="00D60086" w:rsidRDefault="00D60086" w:rsidP="002C58E2"/>
          <w:p w14:paraId="59F3F76A" w14:textId="77777777" w:rsidR="00D60086" w:rsidRDefault="00D60086" w:rsidP="002C58E2"/>
          <w:p w14:paraId="424B811F" w14:textId="77777777" w:rsidR="00D60086" w:rsidRDefault="00D60086" w:rsidP="002C58E2"/>
          <w:p w14:paraId="45B8F1F0" w14:textId="7F678AF9" w:rsidR="004B018B" w:rsidRPr="004B018B" w:rsidRDefault="00A92E5F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B018B" w:rsidRPr="004B018B">
                <w:rPr>
                  <w:rStyle w:val="Hyperlink"/>
                  <w:rFonts w:ascii="Arial" w:hAnsi="Arial" w:cs="Arial"/>
                  <w:sz w:val="20"/>
                  <w:szCs w:val="20"/>
                </w:rPr>
                <w:t>Pasta fiorentina</w:t>
              </w:r>
            </w:hyperlink>
          </w:p>
          <w:p w14:paraId="521F8440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16A09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DAC7F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F33B7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FDA6F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C3332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4D124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832F6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7DBE2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B691B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C2241" w14:textId="381F7776" w:rsidR="008B2BF4" w:rsidRPr="00857496" w:rsidRDefault="00A92E5F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2" w:anchor="prep" w:history="1">
              <w:r w:rsidR="008B2BF4" w:rsidRPr="00A42ABF">
                <w:rPr>
                  <w:rStyle w:val="Hyperlink"/>
                  <w:rFonts w:ascii="Arial" w:hAnsi="Arial" w:cs="Arial"/>
                  <w:sz w:val="20"/>
                  <w:szCs w:val="20"/>
                </w:rPr>
                <w:t>Preparing ingredients short video clips</w:t>
              </w:r>
            </w:hyperlink>
          </w:p>
        </w:tc>
      </w:tr>
      <w:tr w:rsidR="008B2BF4" w:rsidRPr="00857496" w14:paraId="54C52A86" w14:textId="77777777" w:rsidTr="00CA2A3F">
        <w:tc>
          <w:tcPr>
            <w:tcW w:w="706" w:type="dxa"/>
            <w:shd w:val="clear" w:color="auto" w:fill="auto"/>
          </w:tcPr>
          <w:p w14:paraId="00598284" w14:textId="77777777" w:rsidR="008B2BF4" w:rsidRPr="00857496" w:rsidRDefault="008B2BF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F0A480" w14:textId="77777777" w:rsidR="008B2BF4" w:rsidRPr="00857496" w:rsidRDefault="008B2BF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55" w:type="dxa"/>
            <w:shd w:val="clear" w:color="auto" w:fill="auto"/>
          </w:tcPr>
          <w:p w14:paraId="1EE36BDD" w14:textId="77777777" w:rsidR="008B2BF4" w:rsidRPr="00857496" w:rsidRDefault="008B2BF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57496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15ADC954" w14:textId="4DAB5B2B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Ensure that pupils all </w:t>
            </w:r>
            <w:r>
              <w:rPr>
                <w:rFonts w:ascii="Arial" w:hAnsi="Arial" w:cs="Arial"/>
                <w:sz w:val="20"/>
                <w:szCs w:val="20"/>
              </w:rPr>
              <w:t>thorough</w:t>
            </w:r>
            <w:r w:rsidR="004B018B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496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857496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</w:t>
            </w:r>
            <w:r w:rsidR="004B018B">
              <w:rPr>
                <w:rFonts w:ascii="Arial" w:hAnsi="Arial" w:cs="Arial"/>
                <w:sz w:val="20"/>
                <w:szCs w:val="20"/>
              </w:rPr>
              <w:t>pasta</w:t>
            </w:r>
            <w:r w:rsidRPr="00857496">
              <w:rPr>
                <w:rFonts w:ascii="Arial" w:hAnsi="Arial" w:cs="Arial"/>
                <w:sz w:val="20"/>
                <w:szCs w:val="20"/>
              </w:rPr>
              <w:t xml:space="preserve"> fiorentina.</w:t>
            </w:r>
          </w:p>
          <w:p w14:paraId="4711461D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B9744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hob safely. In this time, pupils should:</w:t>
            </w:r>
          </w:p>
          <w:p w14:paraId="43A71439" w14:textId="18C7CD68" w:rsidR="008B2BF4" w:rsidRPr="00857496" w:rsidRDefault="004B018B" w:rsidP="004B018B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7BBFA6BF" w14:textId="14436EEF" w:rsidR="008B2BF4" w:rsidRPr="00857496" w:rsidRDefault="004B018B" w:rsidP="004B018B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cook and drain the pasta;</w:t>
            </w:r>
          </w:p>
          <w:p w14:paraId="026CD7A4" w14:textId="195A4362" w:rsidR="008B2BF4" w:rsidRPr="00857496" w:rsidRDefault="004B018B" w:rsidP="004B018B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use a range of knife skills to prepare the other ingredients;</w:t>
            </w:r>
          </w:p>
          <w:p w14:paraId="24995192" w14:textId="488D8D75" w:rsidR="008B2BF4" w:rsidRPr="00857496" w:rsidRDefault="004B018B" w:rsidP="004B018B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57496">
              <w:rPr>
                <w:rFonts w:ascii="Arial" w:hAnsi="Arial" w:cs="Arial"/>
                <w:sz w:val="20"/>
                <w:szCs w:val="20"/>
              </w:rPr>
              <w:t>ake the tomato sauce.</w:t>
            </w:r>
          </w:p>
          <w:p w14:paraId="28DB2137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5F6EB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Check that all pupils either have the pasta cooking or that it has been drained. Monitor pupils draining the pasta.</w:t>
            </w:r>
          </w:p>
          <w:p w14:paraId="092EA191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Check the grill is pre-heated and dishes are handled safely. </w:t>
            </w:r>
          </w:p>
          <w:p w14:paraId="5CF8E575" w14:textId="50118CE6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74645" w14:textId="557986D6" w:rsidR="00C73CEF" w:rsidRPr="00CF2F75" w:rsidRDefault="00CF2F75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2F75">
              <w:rPr>
                <w:rFonts w:ascii="Arial" w:hAnsi="Arial" w:cs="Arial"/>
                <w:i/>
                <w:sz w:val="20"/>
                <w:szCs w:val="20"/>
              </w:rPr>
              <w:t xml:space="preserve">Note: </w:t>
            </w:r>
            <w:r w:rsidR="00C73CEF" w:rsidRPr="00CF2F75">
              <w:rPr>
                <w:rFonts w:ascii="Arial" w:hAnsi="Arial" w:cs="Arial"/>
                <w:i/>
                <w:sz w:val="20"/>
                <w:szCs w:val="20"/>
              </w:rPr>
              <w:t>If time is limited, do not pre-heat the grills to ‘brown’ the pasta. Pupils could do this step at home.</w:t>
            </w:r>
          </w:p>
          <w:p w14:paraId="77524179" w14:textId="77777777" w:rsidR="00C73CEF" w:rsidRPr="00857496" w:rsidRDefault="00C73CEF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792AB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During this time pupils should be washing up, cleaning work surfaces and putting away equipment.</w:t>
            </w:r>
          </w:p>
          <w:p w14:paraId="131289CF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D7BF4" w14:textId="71FCCFD9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cooked dishes are cooled quickly and then stored in a fridge within </w:t>
            </w:r>
            <w:r w:rsidR="004B018B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hours. Label with name, date and storage/re-heating instructions.</w:t>
            </w:r>
          </w:p>
          <w:p w14:paraId="56C90A7E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79A46F38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2E3D9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2AA5C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51CFE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252AE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3F1BF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6A56F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E3672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DECB0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63B26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43BAE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5F437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767B0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453F4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3A1C5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7BF7C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EF621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F5FD3" w14:textId="77777777" w:rsidR="004B018B" w:rsidRDefault="004B018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8762F" w14:textId="77777777" w:rsidR="00BB4902" w:rsidRDefault="00BB4902" w:rsidP="002C58E2"/>
          <w:p w14:paraId="22C47F35" w14:textId="77777777" w:rsidR="00BB4902" w:rsidRDefault="00BB4902" w:rsidP="002C58E2"/>
          <w:p w14:paraId="00F34D74" w14:textId="77777777" w:rsidR="00BB4902" w:rsidRDefault="00BB4902" w:rsidP="002C58E2"/>
          <w:p w14:paraId="344BA351" w14:textId="124F22B6" w:rsidR="004B018B" w:rsidRPr="00857496" w:rsidRDefault="00A92E5F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4B018B" w:rsidRPr="004B018B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8B2BF4" w:rsidRPr="00857496" w14:paraId="7B201A77" w14:textId="77777777" w:rsidTr="00CA2A3F">
        <w:tc>
          <w:tcPr>
            <w:tcW w:w="706" w:type="dxa"/>
            <w:shd w:val="clear" w:color="auto" w:fill="auto"/>
          </w:tcPr>
          <w:p w14:paraId="511F2BFC" w14:textId="56C439DC" w:rsidR="008B2BF4" w:rsidRPr="00857496" w:rsidRDefault="008B2BF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5</w:t>
            </w:r>
            <w:r w:rsidR="00CA2A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55" w:type="dxa"/>
            <w:shd w:val="clear" w:color="auto" w:fill="auto"/>
          </w:tcPr>
          <w:p w14:paraId="5DA5D405" w14:textId="1C09A70D" w:rsidR="00CA2A3F" w:rsidRPr="00857496" w:rsidRDefault="008B2BF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57496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017527C5" w14:textId="5AC8A344" w:rsidR="008B2BF4" w:rsidRPr="00CA2A3F" w:rsidRDefault="00CA2A3F" w:rsidP="00CA2A3F">
            <w:pPr>
              <w:rPr>
                <w:rFonts w:ascii="Arial" w:hAnsi="Arial" w:cs="Arial"/>
                <w:sz w:val="20"/>
                <w:szCs w:val="20"/>
              </w:rPr>
            </w:pPr>
            <w:r w:rsidRPr="00CA2A3F">
              <w:rPr>
                <w:rFonts w:ascii="Arial" w:hAnsi="Arial" w:cs="Arial"/>
                <w:sz w:val="20"/>
                <w:szCs w:val="20"/>
              </w:rPr>
              <w:t>Ask</w:t>
            </w:r>
            <w:r w:rsidR="008B2BF4" w:rsidRPr="00CA2A3F">
              <w:rPr>
                <w:rFonts w:ascii="Arial" w:hAnsi="Arial" w:cs="Arial"/>
                <w:sz w:val="20"/>
                <w:szCs w:val="20"/>
              </w:rPr>
              <w:t xml:space="preserve"> the pupils to </w:t>
            </w:r>
            <w:r w:rsidR="00D22FFA" w:rsidRPr="00CA2A3F">
              <w:rPr>
                <w:rFonts w:ascii="Arial" w:hAnsi="Arial" w:cs="Arial"/>
                <w:sz w:val="20"/>
                <w:szCs w:val="20"/>
              </w:rPr>
              <w:t xml:space="preserve">identify and </w:t>
            </w:r>
            <w:r w:rsidR="008B2BF4" w:rsidRPr="00CA2A3F">
              <w:rPr>
                <w:rFonts w:ascii="Arial" w:hAnsi="Arial" w:cs="Arial"/>
                <w:sz w:val="20"/>
                <w:szCs w:val="20"/>
              </w:rPr>
              <w:t xml:space="preserve">explain the main </w:t>
            </w:r>
            <w:r w:rsidR="00D60086" w:rsidRPr="00CA2A3F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8B2BF4" w:rsidRPr="00CA2A3F">
              <w:rPr>
                <w:rFonts w:ascii="Arial" w:hAnsi="Arial" w:cs="Arial"/>
                <w:sz w:val="20"/>
                <w:szCs w:val="20"/>
              </w:rPr>
              <w:t>skills they used today</w:t>
            </w:r>
            <w:r w:rsidR="00D22FFA" w:rsidRPr="00CA2A3F">
              <w:rPr>
                <w:rFonts w:ascii="Arial" w:hAnsi="Arial" w:cs="Arial"/>
                <w:sz w:val="20"/>
                <w:szCs w:val="20"/>
              </w:rPr>
              <w:t>, highlighting how they could be used in the future</w:t>
            </w:r>
            <w:r w:rsidR="008B2BF4" w:rsidRPr="00CA2A3F">
              <w:rPr>
                <w:rFonts w:ascii="Arial" w:hAnsi="Arial" w:cs="Arial"/>
                <w:sz w:val="20"/>
                <w:szCs w:val="20"/>
              </w:rPr>
              <w:t>.</w:t>
            </w:r>
            <w:r w:rsidR="00276CA2" w:rsidRPr="00CA2A3F">
              <w:rPr>
                <w:rFonts w:ascii="Arial" w:hAnsi="Arial" w:cs="Arial"/>
                <w:sz w:val="20"/>
                <w:szCs w:val="20"/>
              </w:rPr>
              <w:t xml:space="preserve"> The pupils could complete the </w:t>
            </w:r>
            <w:hyperlink r:id="rId14" w:history="1">
              <w:r w:rsidR="00276CA2" w:rsidRPr="00CA2A3F">
                <w:rPr>
                  <w:rStyle w:val="Hyperlink"/>
                  <w:rFonts w:ascii="Arial" w:hAnsi="Arial" w:cs="Arial"/>
                  <w:sz w:val="20"/>
                  <w:szCs w:val="20"/>
                </w:rPr>
                <w:t>Food skills audit</w:t>
              </w:r>
            </w:hyperlink>
            <w:r w:rsidR="00276CA2" w:rsidRPr="00CA2A3F">
              <w:rPr>
                <w:rFonts w:ascii="Arial" w:hAnsi="Arial" w:cs="Arial"/>
                <w:sz w:val="20"/>
                <w:szCs w:val="20"/>
              </w:rPr>
              <w:t xml:space="preserve"> or the </w:t>
            </w:r>
            <w:hyperlink r:id="rId15" w:history="1">
              <w:r w:rsidR="00276CA2" w:rsidRPr="00CA2A3F">
                <w:rPr>
                  <w:rStyle w:val="Hyperlink"/>
                  <w:rFonts w:ascii="Arial" w:hAnsi="Arial" w:cs="Arial"/>
                  <w:sz w:val="20"/>
                  <w:szCs w:val="20"/>
                </w:rPr>
                <w:t>Food skills worksheet</w:t>
              </w:r>
            </w:hyperlink>
            <w:r w:rsidR="00276CA2" w:rsidRPr="00CA2A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14:paraId="69B0EE6B" w14:textId="77777777" w:rsidR="008B2BF4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36E03" w14:textId="7D389676" w:rsidR="00276CA2" w:rsidRPr="00857496" w:rsidRDefault="00276CA2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44778" w14:textId="77777777" w:rsidR="008B2BF4" w:rsidRDefault="008B2BF4" w:rsidP="008B2BF4">
      <w:pPr>
        <w:rPr>
          <w:rFonts w:ascii="Arial" w:hAnsi="Arial" w:cs="Arial"/>
          <w:sz w:val="20"/>
          <w:szCs w:val="20"/>
        </w:rPr>
      </w:pPr>
    </w:p>
    <w:p w14:paraId="235005FE" w14:textId="77777777" w:rsidR="00276CA2" w:rsidRDefault="00276CA2" w:rsidP="00276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5002A289" w14:textId="0EE14970" w:rsidR="00276CA2" w:rsidRPr="00CA2A3F" w:rsidRDefault="00276CA2" w:rsidP="00CA2A3F">
      <w:pPr>
        <w:rPr>
          <w:rFonts w:ascii="Arial" w:hAnsi="Arial" w:cs="Arial"/>
          <w:sz w:val="20"/>
          <w:szCs w:val="20"/>
        </w:rPr>
      </w:pPr>
      <w:r w:rsidRPr="00CA2A3F">
        <w:rPr>
          <w:rFonts w:ascii="Arial" w:hAnsi="Arial" w:cs="Arial"/>
          <w:sz w:val="20"/>
          <w:szCs w:val="20"/>
        </w:rPr>
        <w:lastRenderedPageBreak/>
        <w:t xml:space="preserve">Investigate similar pasta products that are available on the market. Compare the ingredients used and cost with your homemade pasta dish. Use the </w:t>
      </w:r>
      <w:hyperlink r:id="rId16" w:history="1">
        <w:r w:rsidR="00091D60" w:rsidRPr="00CA2A3F">
          <w:rPr>
            <w:rStyle w:val="Hyperlink"/>
            <w:rFonts w:ascii="Arial" w:hAnsi="Arial" w:cs="Arial"/>
            <w:sz w:val="20"/>
            <w:szCs w:val="20"/>
          </w:rPr>
          <w:t>C</w:t>
        </w:r>
        <w:r w:rsidRPr="00CA2A3F">
          <w:rPr>
            <w:rStyle w:val="Hyperlink"/>
            <w:rFonts w:ascii="Arial" w:hAnsi="Arial" w:cs="Arial"/>
            <w:sz w:val="20"/>
            <w:szCs w:val="20"/>
          </w:rPr>
          <w:t>osting</w:t>
        </w:r>
        <w:r w:rsidR="00091D60" w:rsidRPr="00CA2A3F">
          <w:rPr>
            <w:rStyle w:val="Hyperlink"/>
            <w:rFonts w:ascii="Arial" w:hAnsi="Arial" w:cs="Arial"/>
            <w:sz w:val="20"/>
            <w:szCs w:val="20"/>
          </w:rPr>
          <w:t xml:space="preserve"> a recipe</w:t>
        </w:r>
        <w:r w:rsidRPr="00CA2A3F">
          <w:rPr>
            <w:rStyle w:val="Hyperlink"/>
            <w:rFonts w:ascii="Arial" w:hAnsi="Arial" w:cs="Arial"/>
            <w:sz w:val="20"/>
            <w:szCs w:val="20"/>
          </w:rPr>
          <w:t xml:space="preserve"> spreadsheet</w:t>
        </w:r>
      </w:hyperlink>
      <w:r w:rsidRPr="00CA2A3F">
        <w:rPr>
          <w:rFonts w:ascii="Arial" w:hAnsi="Arial" w:cs="Arial"/>
          <w:sz w:val="20"/>
          <w:szCs w:val="20"/>
        </w:rPr>
        <w:t xml:space="preserve"> to calculate the cost of your pasta dish.</w:t>
      </w:r>
    </w:p>
    <w:p w14:paraId="102243A1" w14:textId="77777777" w:rsidR="00276CA2" w:rsidRDefault="00276CA2" w:rsidP="00276CA2">
      <w:pPr>
        <w:rPr>
          <w:rFonts w:ascii="Arial" w:hAnsi="Arial" w:cs="Arial"/>
          <w:sz w:val="20"/>
          <w:szCs w:val="20"/>
        </w:rPr>
      </w:pPr>
    </w:p>
    <w:p w14:paraId="0D893382" w14:textId="2CD447CE" w:rsidR="00276CA2" w:rsidRDefault="00276CA2" w:rsidP="00276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 up a table to show the advantages and disadvantages of both</w:t>
      </w:r>
      <w:r w:rsidR="00091D60">
        <w:rPr>
          <w:rFonts w:ascii="Arial" w:hAnsi="Arial" w:cs="Arial"/>
          <w:sz w:val="20"/>
          <w:szCs w:val="20"/>
        </w:rPr>
        <w:t xml:space="preserve"> dishes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6D3779C" w14:textId="2A8DF66D" w:rsidR="00BB4902" w:rsidRDefault="00BB4902" w:rsidP="00276CA2">
      <w:pPr>
        <w:rPr>
          <w:rFonts w:ascii="Arial" w:hAnsi="Arial" w:cs="Arial"/>
          <w:sz w:val="20"/>
          <w:szCs w:val="20"/>
        </w:rPr>
      </w:pPr>
    </w:p>
    <w:p w14:paraId="0F1A1E94" w14:textId="04F2F083" w:rsidR="00BB4902" w:rsidRPr="00BB4902" w:rsidRDefault="00BB4902" w:rsidP="00BB4902">
      <w:pPr>
        <w:rPr>
          <w:rFonts w:ascii="Arial" w:hAnsi="Arial" w:cs="Arial"/>
          <w:b/>
          <w:sz w:val="20"/>
          <w:szCs w:val="20"/>
        </w:rPr>
      </w:pPr>
      <w:r w:rsidRPr="00BB4902">
        <w:rPr>
          <w:rFonts w:ascii="Arial" w:hAnsi="Arial" w:cs="Arial"/>
          <w:b/>
          <w:sz w:val="20"/>
          <w:szCs w:val="20"/>
        </w:rPr>
        <w:t>Extension activities or if you have more time</w:t>
      </w:r>
    </w:p>
    <w:p w14:paraId="70A804DF" w14:textId="241C6CC3" w:rsidR="00BB4902" w:rsidRPr="00CA2A3F" w:rsidRDefault="00BB4902" w:rsidP="00BB4902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BB4902">
        <w:rPr>
          <w:rFonts w:ascii="Arial" w:hAnsi="Arial" w:cs="Arial"/>
          <w:sz w:val="20"/>
          <w:szCs w:val="20"/>
        </w:rPr>
        <w:t>Gather the pupils together. Explain that they will carry out a sensory evaluation of the dish they have made.</w:t>
      </w:r>
      <w:r w:rsidR="00CA2A3F">
        <w:rPr>
          <w:rFonts w:ascii="Arial" w:hAnsi="Arial" w:cs="Arial"/>
          <w:sz w:val="20"/>
          <w:szCs w:val="20"/>
        </w:rPr>
        <w:t xml:space="preserve"> </w:t>
      </w:r>
      <w:r w:rsidRPr="00BB4902">
        <w:rPr>
          <w:rFonts w:ascii="Arial" w:hAnsi="Arial" w:cs="Arial"/>
          <w:sz w:val="20"/>
          <w:szCs w:val="20"/>
        </w:rPr>
        <w:t>Go over the test you want them to complete.</w:t>
      </w:r>
      <w:r w:rsidR="00CA2A3F">
        <w:rPr>
          <w:rFonts w:ascii="Arial" w:hAnsi="Arial" w:cs="Arial"/>
          <w:sz w:val="20"/>
          <w:szCs w:val="20"/>
        </w:rPr>
        <w:t xml:space="preserve"> </w:t>
      </w:r>
      <w:r w:rsidRPr="00CA2A3F">
        <w:rPr>
          <w:rFonts w:ascii="Arial" w:hAnsi="Arial" w:cs="Arial"/>
          <w:sz w:val="20"/>
          <w:szCs w:val="20"/>
        </w:rPr>
        <w:t xml:space="preserve">Ask the pupils to complete and to write up the results. </w:t>
      </w:r>
      <w:r w:rsidR="00CA2A3F">
        <w:rPr>
          <w:rFonts w:ascii="Arial" w:hAnsi="Arial" w:cs="Arial"/>
          <w:sz w:val="20"/>
          <w:szCs w:val="20"/>
        </w:rPr>
        <w:t xml:space="preserve"> </w:t>
      </w:r>
      <w:r w:rsidR="00CA2A3F" w:rsidRPr="00CA2A3F">
        <w:rPr>
          <w:rFonts w:ascii="Arial" w:hAnsi="Arial" w:cs="Arial"/>
          <w:sz w:val="20"/>
          <w:szCs w:val="20"/>
        </w:rPr>
        <w:t>Sensory characteristics information/ test proforma</w:t>
      </w:r>
      <w:r w:rsidR="00CA2A3F">
        <w:rPr>
          <w:rFonts w:ascii="Arial" w:hAnsi="Arial" w:cs="Arial"/>
          <w:sz w:val="20"/>
          <w:szCs w:val="20"/>
        </w:rPr>
        <w:t xml:space="preserve"> can be found </w:t>
      </w:r>
      <w:hyperlink r:id="rId17" w:anchor="Sen" w:history="1">
        <w:r w:rsidR="00CA2A3F" w:rsidRPr="00CA2A3F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CA2A3F">
        <w:rPr>
          <w:rFonts w:ascii="Arial" w:hAnsi="Arial" w:cs="Arial"/>
          <w:sz w:val="20"/>
          <w:szCs w:val="20"/>
        </w:rPr>
        <w:t>.</w:t>
      </w:r>
    </w:p>
    <w:p w14:paraId="78CFE1FC" w14:textId="08A480AE" w:rsidR="00BB4902" w:rsidRPr="00CA2A3F" w:rsidRDefault="00CA2A3F" w:rsidP="00CA2A3F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Task the</w:t>
      </w:r>
      <w:r w:rsidR="00BB4902" w:rsidRPr="00CA2A3F">
        <w:rPr>
          <w:rFonts w:ascii="Arial" w:hAnsi="Arial" w:cs="Arial"/>
          <w:sz w:val="20"/>
          <w:szCs w:val="20"/>
        </w:rPr>
        <w:t xml:space="preserve"> pupils to complete the </w:t>
      </w:r>
      <w:hyperlink r:id="rId18" w:history="1">
        <w:r w:rsidR="00BB4902" w:rsidRPr="00F47453">
          <w:rPr>
            <w:rStyle w:val="Hyperlink"/>
            <w:rFonts w:ascii="Arial" w:hAnsi="Arial" w:cs="Arial"/>
            <w:sz w:val="20"/>
            <w:szCs w:val="20"/>
          </w:rPr>
          <w:t>Pasta fiorentina evaluation worksheet</w:t>
        </w:r>
      </w:hyperlink>
      <w:r w:rsidR="00BB4902" w:rsidRPr="00CA2A3F">
        <w:rPr>
          <w:rFonts w:ascii="Arial" w:hAnsi="Arial" w:cs="Arial"/>
          <w:sz w:val="20"/>
          <w:szCs w:val="20"/>
        </w:rPr>
        <w:t>. They should take a photograph of their dish to include with their work.</w:t>
      </w:r>
    </w:p>
    <w:p w14:paraId="6389C8A8" w14:textId="24A3B9DF" w:rsidR="00276CA2" w:rsidRDefault="00276CA2" w:rsidP="00276CA2">
      <w:pPr>
        <w:rPr>
          <w:rFonts w:ascii="Arial" w:hAnsi="Arial" w:cs="Arial"/>
          <w:sz w:val="20"/>
          <w:szCs w:val="20"/>
        </w:rPr>
      </w:pPr>
    </w:p>
    <w:p w14:paraId="740C3B0F" w14:textId="3D7CE267" w:rsidR="008B2BF4" w:rsidRDefault="00CF2F75" w:rsidP="008B2BF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Literacy and numeracy</w:t>
      </w:r>
    </w:p>
    <w:p w14:paraId="1442A237" w14:textId="77777777" w:rsidR="008B2BF4" w:rsidRDefault="008B2BF4" w:rsidP="008B2BF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178"/>
        <w:gridCol w:w="3293"/>
      </w:tblGrid>
      <w:tr w:rsidR="008B2BF4" w:rsidRPr="00857496" w14:paraId="066ABEFE" w14:textId="77777777" w:rsidTr="002C58E2">
        <w:tc>
          <w:tcPr>
            <w:tcW w:w="1951" w:type="dxa"/>
          </w:tcPr>
          <w:p w14:paraId="5B55E3E2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09142F05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7496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665C8517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7496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8B2BF4" w:rsidRPr="00857496" w14:paraId="44834788" w14:textId="77777777" w:rsidTr="002C58E2">
        <w:tc>
          <w:tcPr>
            <w:tcW w:w="1951" w:type="dxa"/>
          </w:tcPr>
          <w:p w14:paraId="482DBE82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8574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F26FD3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78B8A905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F392DEF" w14:textId="77777777" w:rsidR="008B2BF4" w:rsidRPr="00857496" w:rsidRDefault="008B2BF4" w:rsidP="00091D60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2FA41340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F4" w:rsidRPr="00857496" w14:paraId="6EDD3849" w14:textId="77777777" w:rsidTr="002C58E2">
        <w:tc>
          <w:tcPr>
            <w:tcW w:w="1951" w:type="dxa"/>
          </w:tcPr>
          <w:p w14:paraId="7B5BF89B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7496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125D4819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1FA3AF3E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65868DED" w14:textId="77777777" w:rsidR="008B2BF4" w:rsidRPr="00857496" w:rsidRDefault="008B2BF4" w:rsidP="00091D60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</w:tc>
        <w:tc>
          <w:tcPr>
            <w:tcW w:w="3421" w:type="dxa"/>
          </w:tcPr>
          <w:p w14:paraId="75FFA3F9" w14:textId="77777777" w:rsidR="008B2BF4" w:rsidRPr="00857496" w:rsidRDefault="008B2BF4" w:rsidP="00091D60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use units of measurement to weigh and measure. ingredients accurately.</w:t>
            </w:r>
          </w:p>
          <w:p w14:paraId="6B42705B" w14:textId="77777777" w:rsidR="008B2BF4" w:rsidRPr="00857496" w:rsidRDefault="008B2BF4" w:rsidP="00091D60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</w:tc>
      </w:tr>
      <w:tr w:rsidR="008B2BF4" w:rsidRPr="00857496" w14:paraId="3EFFEF89" w14:textId="77777777" w:rsidTr="002C58E2">
        <w:tc>
          <w:tcPr>
            <w:tcW w:w="1951" w:type="dxa"/>
          </w:tcPr>
          <w:p w14:paraId="37C531A5" w14:textId="77777777" w:rsidR="008B2BF4" w:rsidRPr="00857496" w:rsidRDefault="008B2BF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7496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30E5ACA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857496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78BDB4AC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0C91AA7" w14:textId="77777777" w:rsidR="008B2BF4" w:rsidRPr="0019525E" w:rsidRDefault="008B2BF4" w:rsidP="00091D6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  <w:p w14:paraId="5E104F5C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32C15C55" w14:textId="77777777" w:rsidR="008B2BF4" w:rsidRPr="00857496" w:rsidRDefault="008B2BF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53F9F" w14:textId="77777777" w:rsidR="008B2BF4" w:rsidRDefault="008B2BF4" w:rsidP="008B2BF4">
      <w:pPr>
        <w:rPr>
          <w:rFonts w:ascii="Arial" w:hAnsi="Arial" w:cs="Arial"/>
          <w:b/>
          <w:sz w:val="20"/>
          <w:szCs w:val="20"/>
        </w:rPr>
      </w:pPr>
    </w:p>
    <w:p w14:paraId="7BF0F718" w14:textId="5A99A3C7" w:rsidR="005B7271" w:rsidRPr="005942F3" w:rsidRDefault="005B7271" w:rsidP="008B2BF4">
      <w:pPr>
        <w:rPr>
          <w:rFonts w:ascii="Arial" w:hAnsi="Arial" w:cs="Arial"/>
          <w:sz w:val="20"/>
          <w:szCs w:val="20"/>
        </w:rPr>
      </w:pPr>
    </w:p>
    <w:p w14:paraId="3B519C32" w14:textId="206E4025" w:rsidR="00396514" w:rsidRPr="00141322" w:rsidRDefault="00396514" w:rsidP="00AE5033">
      <w:pPr>
        <w:pStyle w:val="FFLSubHeaders"/>
        <w:rPr>
          <w:sz w:val="20"/>
          <w:szCs w:val="20"/>
        </w:rPr>
      </w:pPr>
    </w:p>
    <w:sectPr w:rsidR="00396514" w:rsidRPr="00141322" w:rsidSect="00474957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6AA1B4" w16cid:durableId="222F0B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B04BA" w14:textId="77777777" w:rsidR="00A92E5F" w:rsidRDefault="00A92E5F" w:rsidP="00A11D46">
      <w:r>
        <w:separator/>
      </w:r>
    </w:p>
  </w:endnote>
  <w:endnote w:type="continuationSeparator" w:id="0">
    <w:p w14:paraId="759473EF" w14:textId="77777777" w:rsidR="00A92E5F" w:rsidRDefault="00A92E5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AC7CE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E3F5C0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B018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E3F5C0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B018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13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4500A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13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4EA8" w14:textId="77777777" w:rsidR="00A92E5F" w:rsidRDefault="00A92E5F" w:rsidP="00A11D46">
      <w:r>
        <w:separator/>
      </w:r>
    </w:p>
  </w:footnote>
  <w:footnote w:type="continuationSeparator" w:id="0">
    <w:p w14:paraId="390DFC9A" w14:textId="77777777" w:rsidR="00A92E5F" w:rsidRDefault="00A92E5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417B9"/>
    <w:multiLevelType w:val="hybridMultilevel"/>
    <w:tmpl w:val="9FF86D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E7622"/>
    <w:multiLevelType w:val="hybridMultilevel"/>
    <w:tmpl w:val="F51E0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CC0B4D"/>
    <w:multiLevelType w:val="hybridMultilevel"/>
    <w:tmpl w:val="87880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4341F5"/>
    <w:multiLevelType w:val="hybridMultilevel"/>
    <w:tmpl w:val="2F064C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34880"/>
    <w:multiLevelType w:val="hybridMultilevel"/>
    <w:tmpl w:val="5924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54723"/>
    <w:multiLevelType w:val="hybridMultilevel"/>
    <w:tmpl w:val="85EAD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9792D"/>
    <w:multiLevelType w:val="hybridMultilevel"/>
    <w:tmpl w:val="F63CF3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D5A64"/>
    <w:multiLevelType w:val="hybridMultilevel"/>
    <w:tmpl w:val="F52E91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956AC"/>
    <w:multiLevelType w:val="hybridMultilevel"/>
    <w:tmpl w:val="45B0E0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0044B"/>
    <w:multiLevelType w:val="hybridMultilevel"/>
    <w:tmpl w:val="AEF8F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044C4"/>
    <w:multiLevelType w:val="hybridMultilevel"/>
    <w:tmpl w:val="BBC64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4A0FD7"/>
    <w:multiLevelType w:val="hybridMultilevel"/>
    <w:tmpl w:val="25080B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63721"/>
    <w:multiLevelType w:val="hybridMultilevel"/>
    <w:tmpl w:val="34B2D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23186"/>
    <w:multiLevelType w:val="hybridMultilevel"/>
    <w:tmpl w:val="37B0D4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57182"/>
    <w:multiLevelType w:val="hybridMultilevel"/>
    <w:tmpl w:val="45CE7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2700AE"/>
    <w:multiLevelType w:val="hybridMultilevel"/>
    <w:tmpl w:val="9A424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15837"/>
    <w:multiLevelType w:val="hybridMultilevel"/>
    <w:tmpl w:val="5D1EA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A0F52"/>
    <w:multiLevelType w:val="hybridMultilevel"/>
    <w:tmpl w:val="C6DA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D6C7A"/>
    <w:multiLevelType w:val="hybridMultilevel"/>
    <w:tmpl w:val="A8685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85654"/>
    <w:multiLevelType w:val="hybridMultilevel"/>
    <w:tmpl w:val="2000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40"/>
  </w:num>
  <w:num w:numId="17">
    <w:abstractNumId w:val="31"/>
  </w:num>
  <w:num w:numId="18">
    <w:abstractNumId w:val="36"/>
  </w:num>
  <w:num w:numId="19">
    <w:abstractNumId w:val="12"/>
  </w:num>
  <w:num w:numId="20">
    <w:abstractNumId w:val="15"/>
  </w:num>
  <w:num w:numId="21">
    <w:abstractNumId w:val="24"/>
  </w:num>
  <w:num w:numId="22">
    <w:abstractNumId w:val="20"/>
  </w:num>
  <w:num w:numId="23">
    <w:abstractNumId w:val="18"/>
  </w:num>
  <w:num w:numId="24">
    <w:abstractNumId w:val="32"/>
  </w:num>
  <w:num w:numId="25">
    <w:abstractNumId w:val="22"/>
  </w:num>
  <w:num w:numId="26">
    <w:abstractNumId w:val="29"/>
  </w:num>
  <w:num w:numId="27">
    <w:abstractNumId w:val="25"/>
  </w:num>
  <w:num w:numId="28">
    <w:abstractNumId w:val="14"/>
  </w:num>
  <w:num w:numId="29">
    <w:abstractNumId w:val="28"/>
  </w:num>
  <w:num w:numId="30">
    <w:abstractNumId w:val="39"/>
  </w:num>
  <w:num w:numId="31">
    <w:abstractNumId w:val="26"/>
  </w:num>
  <w:num w:numId="32">
    <w:abstractNumId w:val="21"/>
  </w:num>
  <w:num w:numId="33">
    <w:abstractNumId w:val="17"/>
  </w:num>
  <w:num w:numId="34">
    <w:abstractNumId w:val="11"/>
  </w:num>
  <w:num w:numId="35">
    <w:abstractNumId w:val="19"/>
  </w:num>
  <w:num w:numId="36">
    <w:abstractNumId w:val="42"/>
  </w:num>
  <w:num w:numId="37">
    <w:abstractNumId w:val="37"/>
  </w:num>
  <w:num w:numId="38">
    <w:abstractNumId w:val="33"/>
  </w:num>
  <w:num w:numId="39">
    <w:abstractNumId w:val="30"/>
  </w:num>
  <w:num w:numId="40">
    <w:abstractNumId w:val="27"/>
  </w:num>
  <w:num w:numId="41">
    <w:abstractNumId w:val="13"/>
  </w:num>
  <w:num w:numId="42">
    <w:abstractNumId w:val="34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4AC1"/>
    <w:rsid w:val="00026DEC"/>
    <w:rsid w:val="000607C7"/>
    <w:rsid w:val="00091D60"/>
    <w:rsid w:val="000A2E0C"/>
    <w:rsid w:val="00173E4C"/>
    <w:rsid w:val="00190FAE"/>
    <w:rsid w:val="001D7B2A"/>
    <w:rsid w:val="00207670"/>
    <w:rsid w:val="0023298F"/>
    <w:rsid w:val="00276CA2"/>
    <w:rsid w:val="00396514"/>
    <w:rsid w:val="003D43C9"/>
    <w:rsid w:val="003D5E2F"/>
    <w:rsid w:val="004031F1"/>
    <w:rsid w:val="004062B7"/>
    <w:rsid w:val="00407274"/>
    <w:rsid w:val="00420D3B"/>
    <w:rsid w:val="0043230E"/>
    <w:rsid w:val="00474957"/>
    <w:rsid w:val="004B018B"/>
    <w:rsid w:val="004D42CC"/>
    <w:rsid w:val="004D79EB"/>
    <w:rsid w:val="00513C03"/>
    <w:rsid w:val="005A0339"/>
    <w:rsid w:val="005B23EC"/>
    <w:rsid w:val="005B7271"/>
    <w:rsid w:val="00603780"/>
    <w:rsid w:val="00674669"/>
    <w:rsid w:val="00740BD7"/>
    <w:rsid w:val="00750BF3"/>
    <w:rsid w:val="0075606F"/>
    <w:rsid w:val="00764FD2"/>
    <w:rsid w:val="007A64E1"/>
    <w:rsid w:val="007E13D7"/>
    <w:rsid w:val="00862629"/>
    <w:rsid w:val="008B2BF4"/>
    <w:rsid w:val="008D64C6"/>
    <w:rsid w:val="0093502B"/>
    <w:rsid w:val="009360DC"/>
    <w:rsid w:val="009607A1"/>
    <w:rsid w:val="00963CF6"/>
    <w:rsid w:val="00984BFE"/>
    <w:rsid w:val="009A19DE"/>
    <w:rsid w:val="00A11D46"/>
    <w:rsid w:val="00A86C75"/>
    <w:rsid w:val="00A90BFF"/>
    <w:rsid w:val="00A92E5F"/>
    <w:rsid w:val="00AB3E78"/>
    <w:rsid w:val="00AE488E"/>
    <w:rsid w:val="00AE5033"/>
    <w:rsid w:val="00AE7974"/>
    <w:rsid w:val="00BA5ED0"/>
    <w:rsid w:val="00BB4902"/>
    <w:rsid w:val="00BC5FA4"/>
    <w:rsid w:val="00BE7AF3"/>
    <w:rsid w:val="00C27CD8"/>
    <w:rsid w:val="00C346FC"/>
    <w:rsid w:val="00C46085"/>
    <w:rsid w:val="00C5193B"/>
    <w:rsid w:val="00C56155"/>
    <w:rsid w:val="00C73CEF"/>
    <w:rsid w:val="00C94A2D"/>
    <w:rsid w:val="00C97A5C"/>
    <w:rsid w:val="00CA2A3F"/>
    <w:rsid w:val="00CB6105"/>
    <w:rsid w:val="00CE2205"/>
    <w:rsid w:val="00CF2F75"/>
    <w:rsid w:val="00D07E98"/>
    <w:rsid w:val="00D13DB7"/>
    <w:rsid w:val="00D200A8"/>
    <w:rsid w:val="00D218C0"/>
    <w:rsid w:val="00D22FFA"/>
    <w:rsid w:val="00D60086"/>
    <w:rsid w:val="00D82D30"/>
    <w:rsid w:val="00DB1317"/>
    <w:rsid w:val="00DC401F"/>
    <w:rsid w:val="00E03FCF"/>
    <w:rsid w:val="00E16E32"/>
    <w:rsid w:val="00E93846"/>
    <w:rsid w:val="00E96293"/>
    <w:rsid w:val="00F07212"/>
    <w:rsid w:val="00F10C67"/>
    <w:rsid w:val="00F40393"/>
    <w:rsid w:val="00F4745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01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C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08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3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055/example-food-labels-l-1114c4.docx" TargetMode="External"/><Relationship Id="rId18" Type="http://schemas.openxmlformats.org/officeDocument/2006/relationships/hyperlink" Target="https://www.foodafactoflife.org.uk/media/7815/pasta-fiorentina-evaluation-ws-1114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cooking/videos/" TargetMode="External"/><Relationship Id="rId17" Type="http://schemas.openxmlformats.org/officeDocument/2006/relationships/hyperlink" Target="https://www.foodafactoflife.org.uk/11-14-years/cooking/ingredie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3584/costing-a-recipe-ws-1114c1.x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cook-club/pasta-fiorentina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6523/food-skills-worksheet-1416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076/food-skills-audit-ws-1114c5.docx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BB7756-CCB3-49FF-B6DF-B754B96AC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27403-64F5-4CD3-AE9A-CB8521DB4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8B56F-15D9-47EA-8EA0-88345B1B3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399EE-3BD0-41F8-88FA-F6CF573B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2020-05-14T13:55:00Z</dcterms:created>
  <dcterms:modified xsi:type="dcterms:W3CDTF">2020-05-21T15:42:00Z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