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AE6E9A4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171A2E">
        <w:rPr>
          <w:b/>
          <w:u w:val="none"/>
        </w:rPr>
        <w:t>6</w:t>
      </w:r>
    </w:p>
    <w:p w14:paraId="0408B3CD" w14:textId="77777777" w:rsidR="002B1AE9" w:rsidRDefault="00603780" w:rsidP="002B1AE9">
      <w:pPr>
        <w:rPr>
          <w:rFonts w:ascii="Arial" w:hAnsi="Arial" w:cs="Arial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="002B1AE9" w:rsidRPr="002B460C">
        <w:rPr>
          <w:rFonts w:ascii="Arial" w:hAnsi="Arial" w:cs="Arial"/>
          <w:b/>
          <w:sz w:val="20"/>
          <w:szCs w:val="20"/>
        </w:rPr>
        <w:t>Key Stage</w:t>
      </w:r>
      <w:r w:rsidR="002B1AE9">
        <w:rPr>
          <w:rFonts w:ascii="Arial" w:hAnsi="Arial" w:cs="Arial"/>
          <w:sz w:val="20"/>
          <w:szCs w:val="20"/>
        </w:rPr>
        <w:t xml:space="preserve"> 3</w:t>
      </w:r>
      <w:r w:rsidR="002B1AE9" w:rsidRPr="002B460C">
        <w:rPr>
          <w:rFonts w:ascii="Arial" w:hAnsi="Arial" w:cs="Arial"/>
          <w:sz w:val="20"/>
          <w:szCs w:val="20"/>
        </w:rPr>
        <w:tab/>
      </w:r>
      <w:r w:rsidR="002B1AE9" w:rsidRPr="002B460C">
        <w:rPr>
          <w:rFonts w:ascii="Arial" w:hAnsi="Arial" w:cs="Arial"/>
          <w:sz w:val="20"/>
          <w:szCs w:val="20"/>
        </w:rPr>
        <w:tab/>
      </w:r>
      <w:r w:rsidR="002B1AE9" w:rsidRPr="002B460C">
        <w:rPr>
          <w:rFonts w:ascii="Arial" w:hAnsi="Arial" w:cs="Arial"/>
          <w:b/>
          <w:sz w:val="20"/>
          <w:szCs w:val="20"/>
        </w:rPr>
        <w:t>Year</w:t>
      </w:r>
      <w:r w:rsidR="002B1AE9">
        <w:rPr>
          <w:rFonts w:ascii="Arial" w:hAnsi="Arial" w:cs="Arial"/>
          <w:sz w:val="20"/>
          <w:szCs w:val="20"/>
        </w:rPr>
        <w:t xml:space="preserve"> 9</w:t>
      </w:r>
      <w:r w:rsidR="002B1AE9">
        <w:rPr>
          <w:rFonts w:ascii="Arial" w:hAnsi="Arial" w:cs="Arial"/>
          <w:sz w:val="20"/>
          <w:szCs w:val="20"/>
        </w:rPr>
        <w:tab/>
      </w:r>
      <w:r w:rsidR="002B1AE9">
        <w:rPr>
          <w:rFonts w:ascii="Arial" w:hAnsi="Arial" w:cs="Arial"/>
          <w:sz w:val="20"/>
          <w:szCs w:val="20"/>
        </w:rPr>
        <w:tab/>
      </w:r>
    </w:p>
    <w:p w14:paraId="5CE676B2" w14:textId="77777777" w:rsidR="002B1AE9" w:rsidRDefault="002B1AE9" w:rsidP="002B1AE9">
      <w:pPr>
        <w:rPr>
          <w:rFonts w:ascii="Arial" w:hAnsi="Arial" w:cs="Arial"/>
          <w:sz w:val="20"/>
          <w:szCs w:val="20"/>
        </w:rPr>
      </w:pPr>
    </w:p>
    <w:p w14:paraId="10645F7C" w14:textId="77777777" w:rsidR="002B1AE9" w:rsidRPr="002B460C" w:rsidRDefault="002B1AE9" w:rsidP="002B1AE9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6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75AFE332" w14:textId="77777777" w:rsidR="002B1AE9" w:rsidRDefault="002B1AE9" w:rsidP="002B1AE9">
      <w:pPr>
        <w:rPr>
          <w:rFonts w:ascii="Arial" w:hAnsi="Arial" w:cs="Arial"/>
          <w:sz w:val="20"/>
          <w:szCs w:val="20"/>
        </w:rPr>
      </w:pPr>
    </w:p>
    <w:p w14:paraId="77ABFC7B" w14:textId="77777777" w:rsidR="002B1AE9" w:rsidRPr="002B460C" w:rsidRDefault="002B1AE9" w:rsidP="002B1AE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1C01FCB0" w14:textId="77777777" w:rsidR="002B1AE9" w:rsidRDefault="002B1AE9" w:rsidP="002B1AE9">
      <w:pPr>
        <w:rPr>
          <w:rFonts w:ascii="Arial" w:hAnsi="Arial" w:cs="Arial"/>
          <w:b/>
          <w:sz w:val="20"/>
          <w:szCs w:val="20"/>
        </w:rPr>
      </w:pPr>
    </w:p>
    <w:p w14:paraId="1347A51C" w14:textId="2CB76839" w:rsidR="002B1AE9" w:rsidRDefault="002B1AE9" w:rsidP="002B1AE9">
      <w:pPr>
        <w:rPr>
          <w:rFonts w:ascii="Arial" w:hAnsi="Arial" w:cs="Arial"/>
          <w:b/>
          <w:sz w:val="20"/>
          <w:szCs w:val="20"/>
        </w:rPr>
      </w:pPr>
      <w:r w:rsidRPr="0069782E">
        <w:rPr>
          <w:rFonts w:ascii="Arial" w:hAnsi="Arial" w:cs="Arial"/>
          <w:b/>
          <w:sz w:val="20"/>
          <w:szCs w:val="20"/>
        </w:rPr>
        <w:t>Lesson title: Pies with a difference</w:t>
      </w:r>
    </w:p>
    <w:p w14:paraId="13262AC0" w14:textId="6F86EABB" w:rsidR="00C2157B" w:rsidRPr="00C2157B" w:rsidRDefault="00C2157B" w:rsidP="002B1AE9">
      <w:pPr>
        <w:rPr>
          <w:rFonts w:ascii="Arial" w:hAnsi="Arial" w:cs="Arial"/>
          <w:sz w:val="20"/>
          <w:szCs w:val="20"/>
        </w:rPr>
      </w:pPr>
      <w:r w:rsidRPr="00C2157B">
        <w:rPr>
          <w:rFonts w:ascii="Arial" w:hAnsi="Arial" w:cs="Arial"/>
          <w:sz w:val="20"/>
          <w:szCs w:val="20"/>
        </w:rPr>
        <w:t xml:space="preserve">This lesson enables </w:t>
      </w:r>
      <w:r>
        <w:rPr>
          <w:rFonts w:ascii="Arial" w:hAnsi="Arial" w:cs="Arial"/>
          <w:sz w:val="20"/>
          <w:szCs w:val="20"/>
        </w:rPr>
        <w:t xml:space="preserve">pupils </w:t>
      </w:r>
      <w:r w:rsidR="00B63D0F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secure and demonstrate food preparation skills when </w:t>
      </w:r>
      <w:r w:rsidR="008D0827">
        <w:rPr>
          <w:rFonts w:ascii="Arial" w:hAnsi="Arial" w:cs="Arial"/>
          <w:sz w:val="20"/>
          <w:szCs w:val="20"/>
        </w:rPr>
        <w:t xml:space="preserve">preparing and cooking a </w:t>
      </w:r>
      <w:r>
        <w:rPr>
          <w:rFonts w:ascii="Arial" w:hAnsi="Arial" w:cs="Arial"/>
          <w:sz w:val="20"/>
          <w:szCs w:val="20"/>
        </w:rPr>
        <w:t>cottage pie, e.g. peel, chop an</w:t>
      </w:r>
      <w:r w:rsidR="00B63D0F">
        <w:rPr>
          <w:rFonts w:ascii="Arial" w:hAnsi="Arial" w:cs="Arial"/>
          <w:sz w:val="20"/>
          <w:szCs w:val="20"/>
        </w:rPr>
        <w:t>d slice, using</w:t>
      </w:r>
      <w:r>
        <w:rPr>
          <w:rFonts w:ascii="Arial" w:hAnsi="Arial" w:cs="Arial"/>
          <w:sz w:val="20"/>
          <w:szCs w:val="20"/>
        </w:rPr>
        <w:t xml:space="preserve"> the hob (frying, boiling, simmering)</w:t>
      </w:r>
      <w:r w:rsidR="00B63D0F">
        <w:rPr>
          <w:rFonts w:ascii="Arial" w:hAnsi="Arial" w:cs="Arial"/>
          <w:sz w:val="20"/>
          <w:szCs w:val="20"/>
        </w:rPr>
        <w:t xml:space="preserve"> to make a meat/alternative base</w:t>
      </w:r>
      <w:r>
        <w:rPr>
          <w:rFonts w:ascii="Arial" w:hAnsi="Arial" w:cs="Arial"/>
          <w:sz w:val="20"/>
          <w:szCs w:val="20"/>
        </w:rPr>
        <w:t>, draining, mas</w:t>
      </w:r>
      <w:r w:rsidR="001F7227">
        <w:rPr>
          <w:rFonts w:ascii="Arial" w:hAnsi="Arial" w:cs="Arial"/>
          <w:sz w:val="20"/>
          <w:szCs w:val="20"/>
        </w:rPr>
        <w:t>hing, layering, using the grill.</w:t>
      </w:r>
    </w:p>
    <w:p w14:paraId="18BF68CB" w14:textId="77777777" w:rsidR="002B1AE9" w:rsidRPr="002B460C" w:rsidRDefault="002B1AE9" w:rsidP="002B1AE9">
      <w:pPr>
        <w:rPr>
          <w:rFonts w:ascii="Arial" w:hAnsi="Arial" w:cs="Arial"/>
          <w:sz w:val="20"/>
          <w:szCs w:val="20"/>
        </w:rPr>
      </w:pPr>
    </w:p>
    <w:p w14:paraId="0223F816" w14:textId="77777777" w:rsidR="002B1AE9" w:rsidRPr="002B460C" w:rsidRDefault="002B1AE9" w:rsidP="002B1AE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1698"/>
        <w:gridCol w:w="5111"/>
      </w:tblGrid>
      <w:tr w:rsidR="002B1AE9" w:rsidRPr="00726F59" w14:paraId="1392DC58" w14:textId="77777777" w:rsidTr="00B63D0F">
        <w:tc>
          <w:tcPr>
            <w:tcW w:w="2307" w:type="dxa"/>
            <w:shd w:val="clear" w:color="auto" w:fill="auto"/>
          </w:tcPr>
          <w:p w14:paraId="38F10A48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6809" w:type="dxa"/>
            <w:gridSpan w:val="2"/>
            <w:shd w:val="clear" w:color="auto" w:fill="auto"/>
          </w:tcPr>
          <w:p w14:paraId="12243F08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2B1AE9" w:rsidRPr="00726F59" w14:paraId="4465FE10" w14:textId="77777777" w:rsidTr="00B63D0F">
        <w:tc>
          <w:tcPr>
            <w:tcW w:w="2307" w:type="dxa"/>
            <w:vMerge w:val="restart"/>
            <w:shd w:val="clear" w:color="auto" w:fill="auto"/>
          </w:tcPr>
          <w:p w14:paraId="2FD8028D" w14:textId="3312DC7C" w:rsidR="00B63D0F" w:rsidRPr="00C2157B" w:rsidRDefault="00B63D0F" w:rsidP="00B63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secure and demonstrate knife skills, use of the hob (frying, boiling, simmering), draining, mashing, layering, using </w:t>
            </w:r>
            <w:r w:rsidR="00AE0F5D">
              <w:rPr>
                <w:rFonts w:ascii="Arial" w:hAnsi="Arial" w:cs="Arial"/>
                <w:sz w:val="20"/>
                <w:szCs w:val="20"/>
              </w:rPr>
              <w:t>the grill to prepare and cook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82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cottage pie. </w:t>
            </w:r>
          </w:p>
          <w:p w14:paraId="041BC58F" w14:textId="18538799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3876AB28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111" w:type="dxa"/>
            <w:shd w:val="clear" w:color="auto" w:fill="auto"/>
          </w:tcPr>
          <w:p w14:paraId="3B90FDD1" w14:textId="04DBB38E" w:rsidR="002B1AE9" w:rsidRPr="00726F59" w:rsidRDefault="00B63D0F" w:rsidP="00B63D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secure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knife skills, use of the hob (frying, boiling, simmering), draining, mashing, layering, using the grill to prepare and </w:t>
            </w:r>
            <w:r w:rsidR="008D082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cook cottage pie. </w:t>
            </w:r>
          </w:p>
        </w:tc>
      </w:tr>
      <w:tr w:rsidR="002B1AE9" w:rsidRPr="00726F59" w14:paraId="0C2735E9" w14:textId="77777777" w:rsidTr="00B63D0F">
        <w:tc>
          <w:tcPr>
            <w:tcW w:w="2307" w:type="dxa"/>
            <w:vMerge/>
            <w:shd w:val="clear" w:color="auto" w:fill="auto"/>
          </w:tcPr>
          <w:p w14:paraId="17D07C10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343439E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111" w:type="dxa"/>
            <w:shd w:val="clear" w:color="auto" w:fill="auto"/>
          </w:tcPr>
          <w:p w14:paraId="529DD5FD" w14:textId="6559E2EE" w:rsidR="002B1AE9" w:rsidRPr="00726F59" w:rsidRDefault="00B63D0F" w:rsidP="007C1C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secure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knife skills, use of the hob (frying, boiling, simmering), draining, mashing, layering, using the grill to prepare and cook </w:t>
            </w:r>
            <w:r w:rsidR="008D082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cottage pie and </w:t>
            </w:r>
            <w:r w:rsidR="007C1C1D">
              <w:rPr>
                <w:rFonts w:ascii="Arial" w:hAnsi="Arial" w:cs="Arial"/>
                <w:sz w:val="20"/>
                <w:szCs w:val="20"/>
              </w:rPr>
              <w:t>describe the food skills</w:t>
            </w:r>
            <w:r w:rsidR="002B1AE9" w:rsidRPr="00726F59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2B1AE9" w:rsidRPr="00726F59" w14:paraId="31F336F3" w14:textId="77777777" w:rsidTr="00B63D0F">
        <w:tc>
          <w:tcPr>
            <w:tcW w:w="2307" w:type="dxa"/>
            <w:vMerge/>
            <w:shd w:val="clear" w:color="auto" w:fill="auto"/>
          </w:tcPr>
          <w:p w14:paraId="574BEDCE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16EEE097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111" w:type="dxa"/>
            <w:shd w:val="clear" w:color="auto" w:fill="auto"/>
          </w:tcPr>
          <w:p w14:paraId="652AB1C8" w14:textId="630F4154" w:rsidR="002B1AE9" w:rsidRPr="00726F59" w:rsidRDefault="002B1AE9" w:rsidP="00B63D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</w:rPr>
              <w:t xml:space="preserve">secure and demonstrate knife skills, use of the hob (frying, boiling, simmering), draining, mashing, layering, using the grill to prepare and </w:t>
            </w:r>
            <w:r w:rsidR="008D082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63D0F">
              <w:rPr>
                <w:rFonts w:ascii="Arial" w:hAnsi="Arial" w:cs="Arial"/>
                <w:sz w:val="20"/>
                <w:szCs w:val="20"/>
              </w:rPr>
              <w:t>cook cottage pie</w:t>
            </w:r>
            <w:r w:rsidR="007C1C1D">
              <w:rPr>
                <w:rFonts w:ascii="Arial" w:hAnsi="Arial" w:cs="Arial"/>
                <w:sz w:val="20"/>
                <w:szCs w:val="20"/>
              </w:rPr>
              <w:t>, and explain the food skills used.</w:t>
            </w:r>
          </w:p>
        </w:tc>
      </w:tr>
      <w:tr w:rsidR="002B1AE9" w:rsidRPr="00726F59" w14:paraId="3ECD66AD" w14:textId="77777777" w:rsidTr="00B63D0F">
        <w:tc>
          <w:tcPr>
            <w:tcW w:w="2307" w:type="dxa"/>
            <w:vMerge w:val="restart"/>
            <w:shd w:val="clear" w:color="auto" w:fill="auto"/>
          </w:tcPr>
          <w:p w14:paraId="39273BBD" w14:textId="48064387" w:rsidR="002B1AE9" w:rsidRPr="00726F59" w:rsidRDefault="002B1AE9" w:rsidP="00B63D0F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secure and demonstrate</w:t>
            </w:r>
            <w:r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</w:t>
            </w:r>
            <w:r w:rsidR="00E30A45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focusing on knife skills, handling and cooking raw meat (if using), the kettle (hot water), the hob, draining and the grill.</w:t>
            </w:r>
          </w:p>
        </w:tc>
        <w:tc>
          <w:tcPr>
            <w:tcW w:w="1698" w:type="dxa"/>
            <w:shd w:val="clear" w:color="auto" w:fill="auto"/>
          </w:tcPr>
          <w:p w14:paraId="312BA38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111" w:type="dxa"/>
            <w:shd w:val="clear" w:color="auto" w:fill="auto"/>
          </w:tcPr>
          <w:p w14:paraId="722CE155" w14:textId="651928DA" w:rsidR="002B1AE9" w:rsidRPr="00726F59" w:rsidRDefault="002B1AE9" w:rsidP="00B63D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</w:rPr>
              <w:t xml:space="preserve">and demonstrate 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focusing on knife skills, handling and cooking raw meat (if using), the kettle (hot water), the hob, draining and the grill.</w:t>
            </w:r>
          </w:p>
        </w:tc>
      </w:tr>
      <w:tr w:rsidR="002B1AE9" w:rsidRPr="00726F59" w14:paraId="22998846" w14:textId="77777777" w:rsidTr="00B63D0F">
        <w:tc>
          <w:tcPr>
            <w:tcW w:w="2307" w:type="dxa"/>
            <w:vMerge/>
            <w:shd w:val="clear" w:color="auto" w:fill="auto"/>
          </w:tcPr>
          <w:p w14:paraId="68E8CACB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45B8C6AE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111" w:type="dxa"/>
            <w:shd w:val="clear" w:color="auto" w:fill="auto"/>
          </w:tcPr>
          <w:p w14:paraId="5CAAE17E" w14:textId="6414086D" w:rsidR="002B1AE9" w:rsidRPr="00726F59" w:rsidRDefault="007C1C1D" w:rsidP="00006E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2B1AE9"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8BB">
              <w:rPr>
                <w:rFonts w:ascii="Arial" w:hAnsi="Arial" w:cs="Arial"/>
                <w:sz w:val="20"/>
                <w:szCs w:val="20"/>
              </w:rPr>
              <w:t xml:space="preserve">and demonstrate 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focusing on knife skills, handling and cooking raw meat (if using), the kettle (hot water), the hob, draining and the grill.</w:t>
            </w:r>
          </w:p>
        </w:tc>
      </w:tr>
      <w:tr w:rsidR="002B1AE9" w:rsidRPr="00726F59" w14:paraId="229C85BD" w14:textId="77777777" w:rsidTr="00B63D0F">
        <w:tc>
          <w:tcPr>
            <w:tcW w:w="2307" w:type="dxa"/>
            <w:vMerge/>
            <w:shd w:val="clear" w:color="auto" w:fill="auto"/>
          </w:tcPr>
          <w:p w14:paraId="770DB5AD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63FF9C4A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111" w:type="dxa"/>
            <w:shd w:val="clear" w:color="auto" w:fill="auto"/>
          </w:tcPr>
          <w:p w14:paraId="601BB931" w14:textId="76FF5388" w:rsidR="002B1AE9" w:rsidRPr="00726F59" w:rsidRDefault="007C1C1D" w:rsidP="00B63D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2B1AE9"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</w:rPr>
              <w:t xml:space="preserve">and independently demonstrate </w:t>
            </w:r>
            <w:r w:rsidR="002B1AE9"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the principles of food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B63D0F" w:rsidRPr="00726F59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63D0F">
              <w:rPr>
                <w:rFonts w:ascii="Arial" w:hAnsi="Arial" w:cs="Arial"/>
                <w:sz w:val="20"/>
                <w:szCs w:val="20"/>
                <w:lang w:val="en"/>
              </w:rPr>
              <w:t>focusing on knife skills, handling and cooking raw meat (if using), the kettle (hot water), the hob, draining and the grill.</w:t>
            </w:r>
          </w:p>
        </w:tc>
      </w:tr>
    </w:tbl>
    <w:p w14:paraId="43C831D5" w14:textId="77777777" w:rsidR="002B1AE9" w:rsidRDefault="002B1AE9" w:rsidP="002B1AE9">
      <w:pPr>
        <w:rPr>
          <w:rFonts w:ascii="Arial" w:hAnsi="Arial" w:cs="Arial"/>
          <w:sz w:val="20"/>
          <w:szCs w:val="20"/>
        </w:rPr>
      </w:pPr>
    </w:p>
    <w:p w14:paraId="722C7FEF" w14:textId="77777777" w:rsidR="002B1AE9" w:rsidRDefault="002B1AE9" w:rsidP="002B1A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34DF93" w14:textId="77777777" w:rsidR="002B1AE9" w:rsidRPr="002B460C" w:rsidRDefault="002B1AE9" w:rsidP="002B1A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0"/>
        <w:gridCol w:w="1966"/>
      </w:tblGrid>
      <w:tr w:rsidR="002B1AE9" w:rsidRPr="00726F59" w14:paraId="6B370DD2" w14:textId="77777777" w:rsidTr="00E9658A">
        <w:tc>
          <w:tcPr>
            <w:tcW w:w="704" w:type="dxa"/>
            <w:shd w:val="clear" w:color="auto" w:fill="auto"/>
          </w:tcPr>
          <w:p w14:paraId="7771C5AB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6560" w:type="dxa"/>
            <w:shd w:val="clear" w:color="auto" w:fill="auto"/>
          </w:tcPr>
          <w:p w14:paraId="62B924F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1966" w:type="dxa"/>
            <w:shd w:val="clear" w:color="auto" w:fill="auto"/>
          </w:tcPr>
          <w:p w14:paraId="73CBC44F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2B1AE9" w:rsidRPr="00726F59" w14:paraId="5FD27438" w14:textId="77777777" w:rsidTr="00E9658A">
        <w:tc>
          <w:tcPr>
            <w:tcW w:w="704" w:type="dxa"/>
            <w:shd w:val="clear" w:color="auto" w:fill="auto"/>
          </w:tcPr>
          <w:p w14:paraId="3A1A2CB2" w14:textId="57DF9948" w:rsidR="002B1AE9" w:rsidRDefault="00FE692C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8083D6B" w14:textId="77777777" w:rsidR="00FE692C" w:rsidRPr="00726F59" w:rsidRDefault="00FE692C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3188CD" w14:textId="77777777" w:rsidR="002B1AE9" w:rsidRPr="00726F59" w:rsidRDefault="002B1AE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59D5AD" w14:textId="77777777" w:rsidR="002B1AE9" w:rsidRPr="00726F59" w:rsidRDefault="002B1AE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6E127" w14:textId="77777777" w:rsidR="002B1AE9" w:rsidRPr="00726F59" w:rsidRDefault="002B1AE9" w:rsidP="00B63D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86C02" w14:textId="77777777" w:rsidR="002B1AE9" w:rsidRPr="00726F59" w:rsidRDefault="002B1AE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447692" w14:textId="77777777" w:rsidR="002B1AE9" w:rsidRPr="00726F59" w:rsidRDefault="002B1AE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60" w:type="dxa"/>
            <w:shd w:val="clear" w:color="auto" w:fill="auto"/>
          </w:tcPr>
          <w:p w14:paraId="3CF02E45" w14:textId="1E47CDA0" w:rsidR="002B1AE9" w:rsidRPr="007C1C1D" w:rsidRDefault="007C1C1D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2B1AE9" w:rsidRPr="00726F59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652BEA5A" w14:textId="304ED548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a </w:t>
            </w:r>
            <w:r w:rsidR="00171A2E">
              <w:rPr>
                <w:rFonts w:ascii="Arial" w:hAnsi="Arial" w:cs="Arial"/>
                <w:sz w:val="20"/>
                <w:szCs w:val="20"/>
              </w:rPr>
              <w:t xml:space="preserve">cottage </w:t>
            </w:r>
            <w:r w:rsidRPr="00726F59">
              <w:rPr>
                <w:rFonts w:ascii="Arial" w:hAnsi="Arial" w:cs="Arial"/>
                <w:sz w:val="20"/>
                <w:szCs w:val="20"/>
              </w:rPr>
              <w:t>pie</w:t>
            </w:r>
            <w:r w:rsidR="00FE692C">
              <w:rPr>
                <w:rFonts w:ascii="Arial" w:hAnsi="Arial" w:cs="Arial"/>
                <w:sz w:val="20"/>
                <w:szCs w:val="20"/>
              </w:rPr>
              <w:t>,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using an adapted recipe.  Go through the </w:t>
            </w:r>
            <w:r w:rsidR="007C1C1D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bookmarkStart w:id="0" w:name="_GoBack"/>
            <w:bookmarkEnd w:id="0"/>
            <w:r w:rsidRPr="00726F59">
              <w:rPr>
                <w:rFonts w:ascii="Arial" w:hAnsi="Arial" w:cs="Arial"/>
                <w:sz w:val="20"/>
                <w:szCs w:val="20"/>
              </w:rPr>
              <w:t xml:space="preserve">objectives for the lesson. </w:t>
            </w:r>
          </w:p>
          <w:p w14:paraId="60CA5E01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52800" w14:textId="77777777" w:rsidR="002B1AE9" w:rsidRPr="00726F59" w:rsidRDefault="002B1AE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26F59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655C6775" w14:textId="22A37262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B63D0F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 xml:space="preserve">jumpers and rolled up long sleeves, tied up long hair, put a clean apron on and thoroughly washed and dried their hands. </w:t>
            </w:r>
          </w:p>
          <w:p w14:paraId="24F9DD14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31F7C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2CFB9C02" w14:textId="1D0FB0D8" w:rsidR="002B1AE9" w:rsidRPr="00726F59" w:rsidRDefault="00E30A45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preparing the ingredients carefully and accurately; </w:t>
            </w:r>
          </w:p>
          <w:p w14:paraId="4B9CC8E6" w14:textId="55200AD8" w:rsidR="002B1AE9" w:rsidRPr="00726F59" w:rsidRDefault="00E30A45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boiling, draining and mashing the potatoes and /or other </w:t>
            </w:r>
            <w:r w:rsidR="003C0B9E">
              <w:rPr>
                <w:rFonts w:ascii="Arial" w:hAnsi="Arial" w:cs="Arial"/>
                <w:sz w:val="20"/>
                <w:szCs w:val="20"/>
              </w:rPr>
              <w:t xml:space="preserve">vegetables for the </w:t>
            </w:r>
            <w:r w:rsidRPr="00726F59">
              <w:rPr>
                <w:rFonts w:ascii="Arial" w:hAnsi="Arial" w:cs="Arial"/>
                <w:sz w:val="20"/>
                <w:szCs w:val="20"/>
              </w:rPr>
              <w:t>topping;</w:t>
            </w:r>
          </w:p>
          <w:p w14:paraId="36B5F290" w14:textId="51B1A395" w:rsidR="00E30A45" w:rsidRDefault="00E30A45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frying </w:t>
            </w:r>
            <w:r>
              <w:rPr>
                <w:rFonts w:ascii="Arial" w:hAnsi="Arial" w:cs="Arial"/>
                <w:sz w:val="20"/>
                <w:szCs w:val="20"/>
              </w:rPr>
              <w:t>the vegetables;</w:t>
            </w:r>
          </w:p>
          <w:p w14:paraId="58D40708" w14:textId="1F14B4ED" w:rsidR="002B1AE9" w:rsidRPr="00726F59" w:rsidRDefault="00E30A45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adding the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mince</w:t>
            </w:r>
            <w:r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the alternative,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the vegetables</w:t>
            </w:r>
            <w:r>
              <w:rPr>
                <w:rFonts w:ascii="Arial" w:hAnsi="Arial" w:cs="Arial"/>
                <w:sz w:val="20"/>
                <w:szCs w:val="20"/>
              </w:rPr>
              <w:t>, adding the stock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and simmering until cooked;</w:t>
            </w:r>
          </w:p>
          <w:p w14:paraId="591E91D3" w14:textId="6E30DFDA" w:rsidR="002B1AE9" w:rsidRPr="00726F59" w:rsidRDefault="00E30A45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assembling the pie;</w:t>
            </w:r>
          </w:p>
          <w:p w14:paraId="04CD3647" w14:textId="037674B6" w:rsidR="002B1AE9" w:rsidRPr="00726F59" w:rsidRDefault="00AF5476" w:rsidP="00E30A45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hob safely (and grill</w:t>
            </w:r>
            <w:r w:rsidR="00E30A45" w:rsidRPr="00726F59">
              <w:rPr>
                <w:rFonts w:ascii="Arial" w:hAnsi="Arial" w:cs="Arial"/>
                <w:sz w:val="20"/>
                <w:szCs w:val="20"/>
              </w:rPr>
              <w:t>, if time permits);</w:t>
            </w:r>
          </w:p>
          <w:p w14:paraId="4FA8077A" w14:textId="6124CF03" w:rsidR="002B1AE9" w:rsidRPr="00726F59" w:rsidRDefault="00E30A45" w:rsidP="00E30A45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</w:tc>
        <w:tc>
          <w:tcPr>
            <w:tcW w:w="1966" w:type="dxa"/>
            <w:shd w:val="clear" w:color="auto" w:fill="auto"/>
          </w:tcPr>
          <w:p w14:paraId="7C33AA4F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9947B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20F39" w14:textId="74C0C2F5" w:rsidR="002B1AE9" w:rsidRPr="00726F59" w:rsidRDefault="00E30A45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49EEBDB2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03426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D718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8BB62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DB0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Ingredients </w:t>
            </w:r>
          </w:p>
          <w:p w14:paraId="311C26E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CDFB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EE54B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F2D1C" w14:textId="7D13A4D1" w:rsidR="002B1AE9" w:rsidRPr="00E30A45" w:rsidRDefault="00994035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248BB">
                <w:rPr>
                  <w:rStyle w:val="Hyperlink"/>
                  <w:rFonts w:ascii="Arial" w:hAnsi="Arial" w:cs="Arial"/>
                  <w:sz w:val="20"/>
                  <w:szCs w:val="20"/>
                </w:rPr>
                <w:t>Cottage pie recipe</w:t>
              </w:r>
            </w:hyperlink>
          </w:p>
        </w:tc>
      </w:tr>
      <w:tr w:rsidR="002B1AE9" w:rsidRPr="00726F59" w14:paraId="4222DF61" w14:textId="77777777" w:rsidTr="00E9658A">
        <w:tc>
          <w:tcPr>
            <w:tcW w:w="704" w:type="dxa"/>
            <w:shd w:val="clear" w:color="auto" w:fill="auto"/>
          </w:tcPr>
          <w:p w14:paraId="3D2E1EEC" w14:textId="77777777" w:rsidR="002B1AE9" w:rsidRDefault="002B1AE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77B9BF1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77F34E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304F3B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B9ECBB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6E096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F77E0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90ECDC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756E6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2253C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278DB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BF94B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3579D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E2ACAC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6139FC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50717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C9175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39CDBD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A0749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03163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6F2951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71A73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9A861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059D5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702A9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624DD6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C6779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B1C6C9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81848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373F8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3816EE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B3883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15821" w14:textId="77777777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AAF1E" w14:textId="6B39FD5E" w:rsidR="00E9658A" w:rsidRDefault="00E9658A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27C17BA9" w14:textId="2C5DC317" w:rsidR="00E9658A" w:rsidRPr="00726F59" w:rsidRDefault="00E9658A" w:rsidP="00E9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0" w:type="dxa"/>
            <w:shd w:val="clear" w:color="auto" w:fill="auto"/>
          </w:tcPr>
          <w:p w14:paraId="44B1CAC6" w14:textId="77777777" w:rsidR="002B1AE9" w:rsidRPr="00726F59" w:rsidRDefault="002B1AE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26F59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73BCF999" w14:textId="24D98D06" w:rsidR="002B1AE9" w:rsidRDefault="00AF5476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Recap how to </w:t>
            </w:r>
            <w:r w:rsidR="002B1AE9" w:rsidRPr="00726F59">
              <w:rPr>
                <w:rFonts w:ascii="Arial" w:hAnsi="Arial" w:cs="Arial"/>
                <w:sz w:val="20"/>
                <w:szCs w:val="20"/>
              </w:rPr>
              <w:t>prepare the vegetables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need be.</w:t>
            </w:r>
          </w:p>
          <w:p w14:paraId="4903F07A" w14:textId="4345EDF2" w:rsidR="00AF5476" w:rsidRDefault="00AF547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622E5" w14:textId="40AE1AC2" w:rsidR="00AF5476" w:rsidRPr="00726F59" w:rsidRDefault="00AF5476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the pupils are:</w:t>
            </w:r>
          </w:p>
          <w:p w14:paraId="76B46986" w14:textId="15BB0D45" w:rsidR="002B1AE9" w:rsidRPr="00726F59" w:rsidRDefault="00AF5476" w:rsidP="003C0B9E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</w:t>
            </w:r>
            <w:r w:rsidR="003C0B9E" w:rsidRPr="00726F59">
              <w:rPr>
                <w:rFonts w:ascii="Arial" w:hAnsi="Arial" w:cs="Arial"/>
                <w:sz w:val="20"/>
                <w:szCs w:val="20"/>
              </w:rPr>
              <w:t xml:space="preserve"> the vegetables;</w:t>
            </w:r>
          </w:p>
          <w:p w14:paraId="02413AB6" w14:textId="7EE82315" w:rsidR="002B1AE9" w:rsidRPr="00726F59" w:rsidRDefault="003C0B9E" w:rsidP="003C0B9E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cook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ing, draining </w:t>
            </w:r>
            <w:r w:rsidRPr="00726F59">
              <w:rPr>
                <w:rFonts w:ascii="Arial" w:hAnsi="Arial" w:cs="Arial"/>
                <w:sz w:val="20"/>
                <w:szCs w:val="20"/>
              </w:rPr>
              <w:t>and mash</w:t>
            </w:r>
            <w:r w:rsidR="00AF5476">
              <w:rPr>
                <w:rFonts w:ascii="Arial" w:hAnsi="Arial" w:cs="Arial"/>
                <w:sz w:val="20"/>
                <w:szCs w:val="20"/>
              </w:rPr>
              <w:t>ing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the potatoes and/or other vegetables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topping</w:t>
            </w:r>
            <w:r w:rsidRPr="00726F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760381" w14:textId="684DB324" w:rsidR="002B1AE9" w:rsidRDefault="003C0B9E" w:rsidP="003C0B9E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cook</w:t>
            </w:r>
            <w:r w:rsidR="00AF5476">
              <w:rPr>
                <w:rFonts w:ascii="Arial" w:hAnsi="Arial" w:cs="Arial"/>
                <w:sz w:val="20"/>
                <w:szCs w:val="20"/>
              </w:rPr>
              <w:t>ing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mince (or alternative) and vegetables;</w:t>
            </w:r>
          </w:p>
          <w:p w14:paraId="6BB3F8AD" w14:textId="7E5C5EC7" w:rsidR="003C0B9E" w:rsidRDefault="00AF5476" w:rsidP="003C0B9E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</w:t>
            </w:r>
            <w:r w:rsidR="003C0B9E">
              <w:rPr>
                <w:rFonts w:ascii="Arial" w:hAnsi="Arial" w:cs="Arial"/>
                <w:sz w:val="20"/>
                <w:szCs w:val="20"/>
              </w:rPr>
              <w:t xml:space="preserve"> stock and add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3C0B9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75EE28" w14:textId="67C57E13" w:rsidR="003C0B9E" w:rsidRPr="00726F59" w:rsidRDefault="003C0B9E" w:rsidP="003C0B9E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simmer</w:t>
            </w:r>
            <w:r w:rsidR="00AF5476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until cooked;</w:t>
            </w:r>
          </w:p>
          <w:p w14:paraId="58AA3F18" w14:textId="77777777" w:rsidR="00AF5476" w:rsidRDefault="00AF5476" w:rsidP="00AF5476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assembling the pie;</w:t>
            </w:r>
          </w:p>
          <w:p w14:paraId="6612D7F7" w14:textId="3D82A96B" w:rsidR="002B1AE9" w:rsidRPr="00AF5476" w:rsidRDefault="00AF5476" w:rsidP="00AF5476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5476">
              <w:rPr>
                <w:rFonts w:ascii="Arial" w:hAnsi="Arial" w:cs="Arial"/>
                <w:sz w:val="20"/>
                <w:szCs w:val="20"/>
              </w:rPr>
              <w:t>grating</w:t>
            </w:r>
            <w:proofErr w:type="gramEnd"/>
            <w:r w:rsidRPr="00AF5476">
              <w:rPr>
                <w:rFonts w:ascii="Arial" w:hAnsi="Arial" w:cs="Arial"/>
                <w:sz w:val="20"/>
                <w:szCs w:val="20"/>
              </w:rPr>
              <w:t xml:space="preserve"> the cheese and sprinkling on top.</w:t>
            </w:r>
          </w:p>
          <w:p w14:paraId="55035454" w14:textId="77777777" w:rsidR="00AF5476" w:rsidRPr="00726F59" w:rsidRDefault="00AF5476" w:rsidP="00AF5476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BF40E5F" w14:textId="45EBCD02" w:rsidR="002B1AE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Ensure that the meat base (or alternative) is cooked thoroughly</w:t>
            </w:r>
            <w:r w:rsidR="003C0B9E">
              <w:rPr>
                <w:rFonts w:ascii="Arial" w:hAnsi="Arial" w:cs="Arial"/>
                <w:sz w:val="20"/>
                <w:szCs w:val="20"/>
              </w:rPr>
              <w:t>*</w:t>
            </w:r>
            <w:r w:rsidRPr="00726F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FC5F89" w14:textId="52E9BC25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3653A" w14:textId="1287DA71" w:rsidR="003C0B9E" w:rsidRDefault="003C0B9E" w:rsidP="003C0B9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, ensure that </w:t>
            </w:r>
            <w:r w:rsidR="002C2F57">
              <w:rPr>
                <w:rFonts w:ascii="Arial" w:hAnsi="Arial" w:cs="Arial"/>
                <w:i/>
                <w:sz w:val="20"/>
                <w:szCs w:val="20"/>
              </w:rPr>
              <w:t>the probe is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hot.</w:t>
            </w:r>
          </w:p>
          <w:p w14:paraId="6BE3CC2D" w14:textId="186071D8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EDFC3" w14:textId="0DF97BDE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Check that the pie</w:t>
            </w:r>
            <w:r w:rsidR="003E08C8">
              <w:rPr>
                <w:rFonts w:ascii="Arial" w:hAnsi="Arial" w:cs="Arial"/>
                <w:sz w:val="20"/>
                <w:szCs w:val="20"/>
              </w:rPr>
              <w:t>s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8C8">
              <w:rPr>
                <w:rFonts w:ascii="Arial" w:hAnsi="Arial" w:cs="Arial"/>
                <w:sz w:val="20"/>
                <w:szCs w:val="20"/>
              </w:rPr>
              <w:t>are</w:t>
            </w:r>
            <w:r w:rsidR="003E08C8"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assembled. If you have a longer time, pupils can 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brown their pies under a medium grill or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cook </w:t>
            </w:r>
            <w:r w:rsidR="00AF5476" w:rsidRPr="00726F59">
              <w:rPr>
                <w:rFonts w:ascii="Arial" w:hAnsi="Arial" w:cs="Arial"/>
                <w:sz w:val="20"/>
                <w:szCs w:val="20"/>
              </w:rPr>
              <w:t>the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AF5476" w:rsidRPr="00726F59">
              <w:rPr>
                <w:rFonts w:ascii="Arial" w:hAnsi="Arial" w:cs="Arial"/>
                <w:sz w:val="20"/>
                <w:szCs w:val="20"/>
              </w:rPr>
              <w:t>in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the oven - they take </w:t>
            </w:r>
            <w:r w:rsidR="003E08C8">
              <w:rPr>
                <w:rFonts w:ascii="Arial" w:hAnsi="Arial" w:cs="Arial"/>
                <w:sz w:val="20"/>
                <w:szCs w:val="20"/>
              </w:rPr>
              <w:t xml:space="preserve">around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20-25 minutes 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in the oven </w:t>
            </w:r>
            <w:r w:rsidRPr="00726F59">
              <w:rPr>
                <w:rFonts w:ascii="Arial" w:hAnsi="Arial" w:cs="Arial"/>
                <w:sz w:val="20"/>
                <w:szCs w:val="20"/>
              </w:rPr>
              <w:t>to brown.</w:t>
            </w:r>
            <w:r w:rsidR="003C0B9E">
              <w:rPr>
                <w:rFonts w:ascii="Arial" w:hAnsi="Arial" w:cs="Arial"/>
                <w:sz w:val="20"/>
                <w:szCs w:val="20"/>
              </w:rPr>
              <w:t xml:space="preserve"> If not, they can be cooled and taken home to be reheated and browned </w:t>
            </w:r>
            <w:r w:rsidR="00AF5476">
              <w:rPr>
                <w:rFonts w:ascii="Arial" w:hAnsi="Arial" w:cs="Arial"/>
                <w:sz w:val="20"/>
                <w:szCs w:val="20"/>
              </w:rPr>
              <w:t>in the oven</w:t>
            </w:r>
            <w:r w:rsidR="003C0B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3B3154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03628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During the remaining time pupils should be washing up, cleaning work surfaces and putting away equipment.</w:t>
            </w:r>
          </w:p>
          <w:p w14:paraId="1D8AAA26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9B267" w14:textId="77777777" w:rsidR="00AF5476" w:rsidRDefault="002B1AE9" w:rsidP="00AF5476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The pie</w:t>
            </w:r>
            <w:r w:rsidR="003E08C8">
              <w:rPr>
                <w:rFonts w:ascii="Arial" w:hAnsi="Arial" w:cs="Arial"/>
                <w:sz w:val="20"/>
                <w:szCs w:val="20"/>
              </w:rPr>
              <w:t>s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may need to be refrigerated until the end of the school day, if so, ensure that each container is covered and clearly labelled with the pupil’s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group along with storage and cooking/reheating instructions. Refrigerate within </w:t>
            </w:r>
            <w:r w:rsidR="003C0B9E">
              <w:rPr>
                <w:rFonts w:ascii="Arial" w:hAnsi="Arial" w:cs="Arial"/>
                <w:sz w:val="20"/>
                <w:szCs w:val="20"/>
              </w:rPr>
              <w:t>1-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2 hours. </w:t>
            </w:r>
          </w:p>
          <w:p w14:paraId="14E632A8" w14:textId="12A0B239" w:rsidR="002B1AE9" w:rsidRPr="00E9658A" w:rsidRDefault="00AF5476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the homework – the pupils will complete an evaluation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966" w:type="dxa"/>
            <w:shd w:val="clear" w:color="auto" w:fill="auto"/>
          </w:tcPr>
          <w:p w14:paraId="01BEA7E8" w14:textId="77777777" w:rsidR="002B1AE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8F063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16915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7FD62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63434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85776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BBC07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1553B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9A7E8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971EF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96A3C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BEE34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238E1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ACCF6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7D27B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F01E2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8CA8F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DE9E5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9D6D9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A8606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14135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37706" w14:textId="2DC5F91B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602C2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BC26D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12F10" w14:textId="77777777" w:rsidR="003C0B9E" w:rsidRDefault="003C0B9E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566D7" w14:textId="77777777" w:rsidR="003C0B9E" w:rsidRDefault="00994035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="003C0B9E" w:rsidRPr="00A300E2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7C6728ED" w14:textId="77777777" w:rsidR="00AF5476" w:rsidRDefault="00AF5476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5D3BE422" w14:textId="77777777" w:rsidR="00AF5476" w:rsidRDefault="00AF547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2137F" w14:textId="3265C39B" w:rsidR="00AF5476" w:rsidRPr="00726F59" w:rsidRDefault="00994035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248BB">
                <w:rPr>
                  <w:rStyle w:val="Hyperlink"/>
                  <w:rFonts w:ascii="Arial" w:hAnsi="Arial" w:cs="Arial"/>
                  <w:sz w:val="20"/>
                  <w:szCs w:val="20"/>
                </w:rPr>
                <w:t>Practical lesson evaluation template</w:t>
              </w:r>
            </w:hyperlink>
          </w:p>
        </w:tc>
      </w:tr>
      <w:tr w:rsidR="002B1AE9" w:rsidRPr="00726F59" w14:paraId="4FA95027" w14:textId="77777777" w:rsidTr="00E9658A">
        <w:tc>
          <w:tcPr>
            <w:tcW w:w="704" w:type="dxa"/>
            <w:shd w:val="clear" w:color="auto" w:fill="auto"/>
          </w:tcPr>
          <w:p w14:paraId="79241276" w14:textId="561FE5EA" w:rsidR="002B1AE9" w:rsidRPr="00726F59" w:rsidRDefault="00AF5476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6560" w:type="dxa"/>
            <w:shd w:val="clear" w:color="auto" w:fill="auto"/>
          </w:tcPr>
          <w:p w14:paraId="615C1AA1" w14:textId="08F91609" w:rsidR="00AF5476" w:rsidRPr="00726F59" w:rsidRDefault="002B1AE9" w:rsidP="00AF5476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i/>
                <w:sz w:val="20"/>
                <w:szCs w:val="20"/>
              </w:rPr>
              <w:t>Plenary</w:t>
            </w:r>
            <w:r w:rsidRPr="00726F59">
              <w:rPr>
                <w:rFonts w:ascii="Arial" w:hAnsi="Arial" w:cs="Arial"/>
                <w:sz w:val="20"/>
                <w:szCs w:val="20"/>
              </w:rPr>
              <w:br/>
            </w:r>
            <w:r w:rsidR="00AF5476" w:rsidRPr="00726F59">
              <w:rPr>
                <w:rFonts w:ascii="Arial" w:hAnsi="Arial" w:cs="Arial"/>
                <w:sz w:val="20"/>
                <w:szCs w:val="20"/>
              </w:rPr>
              <w:t xml:space="preserve">Bring the pupils together to review the dishes they have completed. Ask them to explain the changes that they have made and </w:t>
            </w:r>
            <w:r w:rsidR="00AF5476"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AF5476" w:rsidRPr="00726F59">
              <w:rPr>
                <w:rFonts w:ascii="Arial" w:hAnsi="Arial" w:cs="Arial"/>
                <w:sz w:val="20"/>
                <w:szCs w:val="20"/>
              </w:rPr>
              <w:t>why. For example:</w:t>
            </w:r>
          </w:p>
          <w:p w14:paraId="4B5A61DC" w14:textId="19DFFA97" w:rsidR="00AF5476" w:rsidRPr="003E08C8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what you used and explain why.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Explain why you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changed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thickening agent </w:t>
            </w:r>
            <w:r>
              <w:rPr>
                <w:rFonts w:ascii="Arial" w:hAnsi="Arial" w:cs="Arial"/>
                <w:sz w:val="20"/>
                <w:szCs w:val="20"/>
              </w:rPr>
              <w:t>(if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for a coeliac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56910DB" w14:textId="77777777" w:rsidR="00AF5476" w:rsidRPr="00726F59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Explain how you made the pie suitable for a vegetarian.</w:t>
            </w:r>
          </w:p>
          <w:p w14:paraId="0AB89CE5" w14:textId="409D2163" w:rsidR="00AF5476" w:rsidRPr="00726F59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you made the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pie suitable for a </w:t>
            </w:r>
            <w:r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Pr="00726F59">
              <w:rPr>
                <w:rFonts w:ascii="Arial" w:hAnsi="Arial" w:cs="Arial"/>
                <w:sz w:val="20"/>
                <w:szCs w:val="20"/>
              </w:rPr>
              <w:t>faith?</w:t>
            </w:r>
          </w:p>
          <w:p w14:paraId="6767AFEA" w14:textId="77777777" w:rsidR="00AF5476" w:rsidRPr="00726F59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adaptations made to the toppings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D4A317" w14:textId="77777777" w:rsidR="00AF5476" w:rsidRDefault="00AF5476" w:rsidP="00E9658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B815F3A" w14:textId="77777777" w:rsidR="00AF5476" w:rsidRDefault="00AF5476" w:rsidP="00E9658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time, extend questioning, for example:</w:t>
            </w:r>
          </w:p>
          <w:p w14:paraId="5D2F24E9" w14:textId="6716A516" w:rsidR="00AF5476" w:rsidRPr="00726F59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Suggest how the recipe could be adapted to </w:t>
            </w:r>
            <w:r w:rsidRPr="00726F59">
              <w:rPr>
                <w:rFonts w:ascii="Arial" w:hAnsi="Arial" w:cs="Arial"/>
                <w:sz w:val="20"/>
                <w:szCs w:val="20"/>
              </w:rPr>
              <w:t>use seasonal vegetables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7EDC3" w14:textId="77777777" w:rsidR="00AF5476" w:rsidRPr="00726F59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five 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spices/herbs/flavourings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726F59">
              <w:rPr>
                <w:rFonts w:ascii="Arial" w:hAnsi="Arial" w:cs="Arial"/>
                <w:sz w:val="20"/>
                <w:szCs w:val="20"/>
              </w:rPr>
              <w:t>could be used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ADF104" w14:textId="62AF55E7" w:rsidR="002B1AE9" w:rsidRPr="00E9658A" w:rsidRDefault="00AF5476" w:rsidP="00AF5476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how the texture of the topping was changed.</w:t>
            </w:r>
            <w:r w:rsidRPr="00726F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3603ED09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4D8DD" w14:textId="77777777" w:rsidR="002B1AE9" w:rsidRDefault="002B1AE9" w:rsidP="002B1AE9">
      <w:pPr>
        <w:rPr>
          <w:rFonts w:ascii="Arial" w:hAnsi="Arial" w:cs="Arial"/>
          <w:sz w:val="20"/>
          <w:szCs w:val="20"/>
        </w:rPr>
      </w:pPr>
    </w:p>
    <w:p w14:paraId="0B9AAB77" w14:textId="77777777" w:rsidR="00A300E2" w:rsidRPr="002B460C" w:rsidRDefault="00A300E2" w:rsidP="00A3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2DD64905" w14:textId="49B0FF11" w:rsidR="00A300E2" w:rsidRPr="00A300E2" w:rsidRDefault="00A300E2" w:rsidP="002B1A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an evaluation of the planning and practical task</w:t>
      </w:r>
      <w:r w:rsidR="00DD07D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Explain the decisions you made and how you adapted your recipe. Remember to include taster’s comments and whether you would make any further improvements/adaptations.</w:t>
      </w:r>
      <w:r w:rsidR="00DD07DB">
        <w:rPr>
          <w:rFonts w:ascii="Arial" w:hAnsi="Arial" w:cs="Arial"/>
          <w:sz w:val="20"/>
          <w:szCs w:val="20"/>
        </w:rPr>
        <w:t xml:space="preserve"> Pupils could complete the </w:t>
      </w:r>
      <w:hyperlink r:id="rId14" w:history="1">
        <w:r w:rsidR="00DD07DB" w:rsidRPr="005248BB">
          <w:rPr>
            <w:rStyle w:val="Hyperlink"/>
            <w:rFonts w:ascii="Arial" w:hAnsi="Arial" w:cs="Arial"/>
            <w:sz w:val="20"/>
            <w:szCs w:val="20"/>
          </w:rPr>
          <w:t>Practical lesson evaluation</w:t>
        </w:r>
      </w:hyperlink>
      <w:r w:rsidR="00DD07DB">
        <w:rPr>
          <w:rFonts w:ascii="Arial" w:hAnsi="Arial" w:cs="Arial"/>
          <w:sz w:val="20"/>
          <w:szCs w:val="20"/>
        </w:rPr>
        <w:t>.</w:t>
      </w:r>
    </w:p>
    <w:p w14:paraId="1AA373B5" w14:textId="77777777" w:rsidR="00A300E2" w:rsidRDefault="00A300E2" w:rsidP="002B1AE9">
      <w:pPr>
        <w:rPr>
          <w:rFonts w:ascii="Arial" w:hAnsi="Arial" w:cs="Arial"/>
          <w:b/>
          <w:sz w:val="20"/>
          <w:szCs w:val="20"/>
        </w:rPr>
      </w:pPr>
    </w:p>
    <w:p w14:paraId="76B050F3" w14:textId="10BC15F8" w:rsidR="002B1AE9" w:rsidRDefault="002B1AE9" w:rsidP="002B1A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2B1AE9" w:rsidRPr="00726F59" w14:paraId="2EAB931A" w14:textId="77777777" w:rsidTr="00006E95">
        <w:tc>
          <w:tcPr>
            <w:tcW w:w="1951" w:type="dxa"/>
          </w:tcPr>
          <w:p w14:paraId="651E8318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E9823A2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6F59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0D9BD79E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6F59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2B1AE9" w:rsidRPr="00726F59" w14:paraId="75B8D100" w14:textId="77777777" w:rsidTr="00006E95">
        <w:tc>
          <w:tcPr>
            <w:tcW w:w="1951" w:type="dxa"/>
          </w:tcPr>
          <w:p w14:paraId="073729F6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726F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5169DA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5056C5D5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2BF05CF7" w14:textId="77777777" w:rsidR="002B1AE9" w:rsidRPr="00726F59" w:rsidRDefault="002B1AE9" w:rsidP="00A300E2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3F2B2860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E9" w:rsidRPr="00726F59" w14:paraId="5824169E" w14:textId="77777777" w:rsidTr="00006E95">
        <w:tc>
          <w:tcPr>
            <w:tcW w:w="1951" w:type="dxa"/>
          </w:tcPr>
          <w:p w14:paraId="4E36DCF1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6F59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29C6F1C7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0362C2B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49495566" w14:textId="77777777" w:rsidR="002B1AE9" w:rsidRPr="00726F59" w:rsidRDefault="002B1AE9" w:rsidP="00A300E2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421" w:type="dxa"/>
          </w:tcPr>
          <w:p w14:paraId="1D5DF37D" w14:textId="77777777" w:rsidR="002B1AE9" w:rsidRPr="00726F59" w:rsidRDefault="002B1AE9" w:rsidP="00A300E2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3852B630" w14:textId="77777777" w:rsidR="002B1AE9" w:rsidRPr="00726F59" w:rsidRDefault="002B1AE9" w:rsidP="00A300E2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6F59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726F59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</w:tc>
      </w:tr>
      <w:tr w:rsidR="002B1AE9" w:rsidRPr="00726F59" w14:paraId="1A721B29" w14:textId="77777777" w:rsidTr="00006E95">
        <w:tc>
          <w:tcPr>
            <w:tcW w:w="1951" w:type="dxa"/>
          </w:tcPr>
          <w:p w14:paraId="7B849AAA" w14:textId="77777777" w:rsidR="002B1AE9" w:rsidRPr="00726F59" w:rsidRDefault="002B1AE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6F59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92E61D9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726F59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736C7F7F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46417C9" w14:textId="77777777" w:rsidR="002B1AE9" w:rsidRPr="0019525E" w:rsidRDefault="002B1AE9" w:rsidP="00A300E2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525E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19525E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  <w:p w14:paraId="2EF13C2F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779E9975" w14:textId="77777777" w:rsidR="002B1AE9" w:rsidRPr="00726F59" w:rsidRDefault="002B1AE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88BEE6" w14:textId="77777777" w:rsidR="002B1AE9" w:rsidRDefault="002B1AE9" w:rsidP="002B1AE9">
      <w:pPr>
        <w:rPr>
          <w:rFonts w:ascii="Arial" w:hAnsi="Arial" w:cs="Arial"/>
          <w:b/>
          <w:sz w:val="20"/>
          <w:szCs w:val="20"/>
        </w:rPr>
      </w:pPr>
    </w:p>
    <w:p w14:paraId="5EAE3E62" w14:textId="35E45646" w:rsidR="00BA5ED0" w:rsidRPr="00750BF3" w:rsidRDefault="00BA5ED0" w:rsidP="00420D3B">
      <w:pPr>
        <w:pStyle w:val="FFLSubHeaders"/>
      </w:pPr>
    </w:p>
    <w:sectPr w:rsidR="00BA5ED0" w:rsidRPr="00750BF3" w:rsidSect="0047495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790C9" w14:textId="77777777" w:rsidR="00994035" w:rsidRDefault="00994035" w:rsidP="00A11D46">
      <w:r>
        <w:separator/>
      </w:r>
    </w:p>
  </w:endnote>
  <w:endnote w:type="continuationSeparator" w:id="0">
    <w:p w14:paraId="26FF3D31" w14:textId="77777777" w:rsidR="00994035" w:rsidRDefault="0099403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A8CDA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79CCB9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71A2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79CCB9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71A2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1C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899FE3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1C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AB55" w14:textId="77777777" w:rsidR="00994035" w:rsidRDefault="00994035" w:rsidP="00A11D46">
      <w:r>
        <w:separator/>
      </w:r>
    </w:p>
  </w:footnote>
  <w:footnote w:type="continuationSeparator" w:id="0">
    <w:p w14:paraId="6763F0F4" w14:textId="77777777" w:rsidR="00994035" w:rsidRDefault="0099403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86155"/>
    <w:multiLevelType w:val="hybridMultilevel"/>
    <w:tmpl w:val="9B2E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791538"/>
    <w:multiLevelType w:val="hybridMultilevel"/>
    <w:tmpl w:val="51825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1FB1"/>
    <w:multiLevelType w:val="hybridMultilevel"/>
    <w:tmpl w:val="0A2A2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F26E4"/>
    <w:multiLevelType w:val="hybridMultilevel"/>
    <w:tmpl w:val="613A57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A3F27"/>
    <w:multiLevelType w:val="hybridMultilevel"/>
    <w:tmpl w:val="02B66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2817AB"/>
    <w:multiLevelType w:val="hybridMultilevel"/>
    <w:tmpl w:val="A49451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7B66"/>
    <w:multiLevelType w:val="hybridMultilevel"/>
    <w:tmpl w:val="8E164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E2427"/>
    <w:multiLevelType w:val="hybridMultilevel"/>
    <w:tmpl w:val="66D4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AF6"/>
    <w:multiLevelType w:val="hybridMultilevel"/>
    <w:tmpl w:val="674C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30"/>
  </w:num>
  <w:num w:numId="17">
    <w:abstractNumId w:val="25"/>
  </w:num>
  <w:num w:numId="18">
    <w:abstractNumId w:val="26"/>
  </w:num>
  <w:num w:numId="19">
    <w:abstractNumId w:val="11"/>
  </w:num>
  <w:num w:numId="20">
    <w:abstractNumId w:val="14"/>
  </w:num>
  <w:num w:numId="21">
    <w:abstractNumId w:val="20"/>
  </w:num>
  <w:num w:numId="22">
    <w:abstractNumId w:val="18"/>
  </w:num>
  <w:num w:numId="23">
    <w:abstractNumId w:val="23"/>
  </w:num>
  <w:num w:numId="24">
    <w:abstractNumId w:val="21"/>
  </w:num>
  <w:num w:numId="25">
    <w:abstractNumId w:val="19"/>
  </w:num>
  <w:num w:numId="26">
    <w:abstractNumId w:val="13"/>
  </w:num>
  <w:num w:numId="27">
    <w:abstractNumId w:val="29"/>
  </w:num>
  <w:num w:numId="28">
    <w:abstractNumId w:val="12"/>
  </w:num>
  <w:num w:numId="29">
    <w:abstractNumId w:val="28"/>
  </w:num>
  <w:num w:numId="30">
    <w:abstractNumId w:val="22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1A2E"/>
    <w:rsid w:val="00173E4C"/>
    <w:rsid w:val="00190FAE"/>
    <w:rsid w:val="001D7B2A"/>
    <w:rsid w:val="001F7227"/>
    <w:rsid w:val="00205323"/>
    <w:rsid w:val="00207670"/>
    <w:rsid w:val="0023298F"/>
    <w:rsid w:val="002B1AE9"/>
    <w:rsid w:val="002C2F57"/>
    <w:rsid w:val="00396514"/>
    <w:rsid w:val="003C0B9E"/>
    <w:rsid w:val="003D43C9"/>
    <w:rsid w:val="003D5E2F"/>
    <w:rsid w:val="003E08C8"/>
    <w:rsid w:val="004031F1"/>
    <w:rsid w:val="00407274"/>
    <w:rsid w:val="00420D3B"/>
    <w:rsid w:val="0043230E"/>
    <w:rsid w:val="00474957"/>
    <w:rsid w:val="004D42CC"/>
    <w:rsid w:val="004D79EB"/>
    <w:rsid w:val="00513C03"/>
    <w:rsid w:val="005248BB"/>
    <w:rsid w:val="005A0339"/>
    <w:rsid w:val="005B23EC"/>
    <w:rsid w:val="00603780"/>
    <w:rsid w:val="00674669"/>
    <w:rsid w:val="00740BD7"/>
    <w:rsid w:val="00750BF3"/>
    <w:rsid w:val="0075606F"/>
    <w:rsid w:val="00764FD2"/>
    <w:rsid w:val="007A31FF"/>
    <w:rsid w:val="007A64E1"/>
    <w:rsid w:val="007C1C1D"/>
    <w:rsid w:val="00862629"/>
    <w:rsid w:val="008D0827"/>
    <w:rsid w:val="0093502B"/>
    <w:rsid w:val="009360DC"/>
    <w:rsid w:val="009607A1"/>
    <w:rsid w:val="00963CF6"/>
    <w:rsid w:val="00984BFE"/>
    <w:rsid w:val="00994035"/>
    <w:rsid w:val="00A11D46"/>
    <w:rsid w:val="00A300E2"/>
    <w:rsid w:val="00A86C75"/>
    <w:rsid w:val="00A90BFF"/>
    <w:rsid w:val="00AE0F5D"/>
    <w:rsid w:val="00AE488E"/>
    <w:rsid w:val="00AE7974"/>
    <w:rsid w:val="00AF5476"/>
    <w:rsid w:val="00B63D0F"/>
    <w:rsid w:val="00BA5ED0"/>
    <w:rsid w:val="00BF5118"/>
    <w:rsid w:val="00C2157B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DD07DB"/>
    <w:rsid w:val="00E03FCF"/>
    <w:rsid w:val="00E16E32"/>
    <w:rsid w:val="00E30A45"/>
    <w:rsid w:val="00E93846"/>
    <w:rsid w:val="00E95178"/>
    <w:rsid w:val="00E9658A"/>
    <w:rsid w:val="00F07212"/>
    <w:rsid w:val="00F7415A"/>
    <w:rsid w:val="00FB5A00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A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7817/practical-lesson-evaluation-ws1114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055/example-food-labels-l-1114c4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cook-club/cottage-pi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7817/practical-lesson-evaluation-ws111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1C13F6-72C0-41DE-BF23-4C8825B32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8FAE1-F8EF-4175-9F7D-2B9C9E36A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8A8C55-D740-4508-9C44-BEF3F91C7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11237-5BB5-40AD-8FD1-016F1510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2020-05-14T14:10:00Z</dcterms:created>
  <dcterms:modified xsi:type="dcterms:W3CDTF">2020-05-21T15:45:00Z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