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2C57B" w14:textId="119CAA3C" w:rsidR="00F628EA" w:rsidRDefault="00F628EA" w:rsidP="000607C7">
      <w:pPr>
        <w:pStyle w:val="FFLMainHeader"/>
        <w:rPr>
          <w:b/>
          <w:u w:val="none"/>
        </w:rPr>
      </w:pPr>
      <w:r>
        <w:rPr>
          <w:b/>
          <w:u w:val="none"/>
        </w:rPr>
        <w:t>Guidelines for Resources</w:t>
      </w:r>
    </w:p>
    <w:p w14:paraId="115EE056" w14:textId="323B5543" w:rsidR="00603780" w:rsidRPr="004E60DF" w:rsidRDefault="007F3EF5" w:rsidP="000607C7">
      <w:pPr>
        <w:pStyle w:val="FFLMainHeader"/>
        <w:rPr>
          <w:rFonts w:ascii="Arial MT Light" w:hAnsi="Arial MT Light"/>
          <w:b/>
          <w:u w:val="none"/>
        </w:rPr>
      </w:pPr>
      <w:r w:rsidRPr="007F3EF5">
        <w:rPr>
          <w:b/>
          <w:u w:val="none"/>
        </w:rPr>
        <w:t xml:space="preserve">Case study: </w:t>
      </w:r>
      <w:r w:rsidR="00A0244A">
        <w:rPr>
          <w:b/>
          <w:u w:val="none"/>
        </w:rPr>
        <w:t>Special School in Havering</w:t>
      </w:r>
    </w:p>
    <w:p w14:paraId="7381F649" w14:textId="0094B0D2" w:rsidR="00603780" w:rsidRPr="00603780" w:rsidRDefault="00603780" w:rsidP="007F3EF5">
      <w:pPr>
        <w:pStyle w:val="FFLSubHeaders"/>
        <w:spacing w:after="120"/>
        <w:rPr>
          <w:sz w:val="28"/>
          <w:szCs w:val="28"/>
        </w:rPr>
      </w:pPr>
      <w:r>
        <w:rPr>
          <w:color w:val="000000" w:themeColor="text1"/>
          <w:sz w:val="20"/>
          <w:szCs w:val="20"/>
        </w:rPr>
        <w:br/>
      </w:r>
      <w:r w:rsidR="007F3EF5">
        <w:t>Background</w:t>
      </w:r>
    </w:p>
    <w:p w14:paraId="6AB170E7" w14:textId="315E1750" w:rsidR="0052206C" w:rsidRDefault="0052206C" w:rsidP="0052206C">
      <w:pPr>
        <w:pStyle w:val="NoSpacing"/>
        <w:jc w:val="both"/>
        <w:rPr>
          <w:rFonts w:ascii="Arial" w:hAnsi="Arial" w:cs="Arial"/>
        </w:rPr>
      </w:pPr>
      <w:r>
        <w:rPr>
          <w:rFonts w:ascii="Arial" w:hAnsi="Arial" w:cs="Arial"/>
        </w:rPr>
        <w:t xml:space="preserve">The </w:t>
      </w:r>
      <w:r w:rsidR="00A0244A">
        <w:rPr>
          <w:rFonts w:ascii="Arial" w:hAnsi="Arial" w:cs="Arial"/>
        </w:rPr>
        <w:t>school</w:t>
      </w:r>
      <w:r>
        <w:rPr>
          <w:rFonts w:ascii="Arial" w:hAnsi="Arial" w:cs="Arial"/>
        </w:rPr>
        <w:t xml:space="preserve"> has about 100 students ranging from 3-19 years who have a variety of special needs, including Profound &amp; Multiple Learning Difficulties</w:t>
      </w:r>
      <w:r w:rsidR="00A0244A">
        <w:rPr>
          <w:rFonts w:ascii="Arial" w:hAnsi="Arial" w:cs="Arial"/>
        </w:rPr>
        <w:t xml:space="preserve"> (PMLD)</w:t>
      </w:r>
      <w:r>
        <w:rPr>
          <w:rFonts w:ascii="Arial" w:hAnsi="Arial" w:cs="Arial"/>
        </w:rPr>
        <w:t>; Social, Emotional &amp; Mental Health</w:t>
      </w:r>
      <w:r w:rsidR="00A0244A">
        <w:rPr>
          <w:rFonts w:ascii="Arial" w:hAnsi="Arial" w:cs="Arial"/>
        </w:rPr>
        <w:t xml:space="preserve"> (SEMH)</w:t>
      </w:r>
      <w:r>
        <w:rPr>
          <w:rFonts w:ascii="Arial" w:hAnsi="Arial" w:cs="Arial"/>
        </w:rPr>
        <w:t>; and Autism Spectrum Condition</w:t>
      </w:r>
      <w:r w:rsidR="00A0244A">
        <w:rPr>
          <w:rFonts w:ascii="Arial" w:hAnsi="Arial" w:cs="Arial"/>
        </w:rPr>
        <w:t xml:space="preserve"> (SC)</w:t>
      </w:r>
      <w:r>
        <w:rPr>
          <w:rFonts w:ascii="Arial" w:hAnsi="Arial" w:cs="Arial"/>
        </w:rPr>
        <w:t xml:space="preserve">. The school has a single life skills room that all classes have access to for one timetabled slot a week. Staff have tended to decide what they want to cook, as there has been no formal scheme for teaching food or access to a bank of resources. </w:t>
      </w:r>
    </w:p>
    <w:p w14:paraId="76BA3E3A" w14:textId="77777777" w:rsidR="007F3EF5" w:rsidRPr="007F3EF5" w:rsidRDefault="007F3EF5" w:rsidP="007F3EF5">
      <w:pPr>
        <w:pStyle w:val="FFLBodyText"/>
        <w:spacing w:after="120"/>
        <w:rPr>
          <w:lang w:val="en-GB"/>
        </w:rPr>
      </w:pPr>
    </w:p>
    <w:p w14:paraId="4C267638" w14:textId="4DA2C834" w:rsidR="00603780" w:rsidRPr="000607C7" w:rsidRDefault="007F3EF5" w:rsidP="007F3EF5">
      <w:pPr>
        <w:pStyle w:val="FFLSubHeaders"/>
        <w:spacing w:after="120"/>
      </w:pPr>
      <w:r>
        <w:t>Challenges</w:t>
      </w:r>
    </w:p>
    <w:p w14:paraId="2FD1DD8C" w14:textId="77777777" w:rsidR="00A0244A" w:rsidRDefault="00A0244A" w:rsidP="00A0244A">
      <w:pPr>
        <w:pStyle w:val="NoSpacing"/>
        <w:jc w:val="both"/>
        <w:rPr>
          <w:rFonts w:ascii="Arial" w:hAnsi="Arial" w:cs="Arial"/>
        </w:rPr>
      </w:pPr>
      <w:r>
        <w:rPr>
          <w:rFonts w:ascii="Arial" w:hAnsi="Arial" w:cs="Arial"/>
        </w:rPr>
        <w:t>I was given responsibility for raising the profile of food education and to establish a structured approach to food and life skills at that school. I worked with two different classes, who each have one morning a week timetabled for food lessons.</w:t>
      </w:r>
    </w:p>
    <w:p w14:paraId="212D0E6A" w14:textId="77777777" w:rsidR="00A0244A" w:rsidRDefault="00A0244A" w:rsidP="00A0244A">
      <w:pPr>
        <w:pStyle w:val="NoSpacing"/>
        <w:numPr>
          <w:ilvl w:val="0"/>
          <w:numId w:val="15"/>
        </w:numPr>
        <w:jc w:val="both"/>
        <w:rPr>
          <w:rFonts w:ascii="Arial" w:hAnsi="Arial" w:cs="Arial"/>
        </w:rPr>
      </w:pPr>
      <w:r>
        <w:rPr>
          <w:rFonts w:ascii="Arial" w:hAnsi="Arial" w:cs="Arial"/>
        </w:rPr>
        <w:t>Class 1 has 13 pupils ranging from Year 6 to Year 10. Some EAL, Global delay, SEMH, ADHD and ASC.</w:t>
      </w:r>
    </w:p>
    <w:p w14:paraId="588EC815" w14:textId="77777777" w:rsidR="00A0244A" w:rsidRDefault="00A0244A" w:rsidP="00A0244A">
      <w:pPr>
        <w:pStyle w:val="NoSpacing"/>
        <w:numPr>
          <w:ilvl w:val="0"/>
          <w:numId w:val="15"/>
        </w:numPr>
        <w:jc w:val="both"/>
        <w:rPr>
          <w:rFonts w:ascii="Arial" w:hAnsi="Arial" w:cs="Arial"/>
        </w:rPr>
      </w:pPr>
      <w:r>
        <w:rPr>
          <w:rFonts w:ascii="Arial" w:hAnsi="Arial" w:cs="Arial"/>
        </w:rPr>
        <w:t>Class 2 has 12 pupils ranging from Year 6 to Year 11. They are largely ASC, with 2 non-verbal and Global delay.</w:t>
      </w:r>
    </w:p>
    <w:p w14:paraId="789EA3B8" w14:textId="77777777" w:rsidR="00A0244A" w:rsidRDefault="00A0244A" w:rsidP="00A0244A">
      <w:pPr>
        <w:pStyle w:val="NoSpacing"/>
        <w:jc w:val="both"/>
        <w:rPr>
          <w:rFonts w:ascii="Arial" w:hAnsi="Arial" w:cs="Arial"/>
        </w:rPr>
      </w:pPr>
    </w:p>
    <w:p w14:paraId="78FBBEBB" w14:textId="77777777" w:rsidR="00A0244A" w:rsidRDefault="00A0244A" w:rsidP="00A0244A">
      <w:pPr>
        <w:pStyle w:val="NoSpacing"/>
        <w:jc w:val="both"/>
        <w:rPr>
          <w:rFonts w:ascii="Arial" w:hAnsi="Arial" w:cs="Arial"/>
        </w:rPr>
      </w:pPr>
      <w:r>
        <w:rPr>
          <w:rFonts w:ascii="Arial" w:hAnsi="Arial" w:cs="Arial"/>
        </w:rPr>
        <w:t>In addition, I was tasked with developing resources to ensure that all pupils, including nonverbal, have access to lessons. This can be quite challenging, so Makaton/PEC symbols, and many visuals, form the basis of all class interaction.</w:t>
      </w:r>
    </w:p>
    <w:p w14:paraId="329082ED" w14:textId="77777777" w:rsidR="007F3EF5" w:rsidRPr="00A0244A" w:rsidRDefault="007F3EF5" w:rsidP="007F3EF5">
      <w:pPr>
        <w:pStyle w:val="FFLBodyText"/>
        <w:spacing w:after="120"/>
        <w:rPr>
          <w:lang w:val="en-GB"/>
        </w:rPr>
      </w:pPr>
    </w:p>
    <w:p w14:paraId="4DC77177" w14:textId="0CD27BF7" w:rsidR="00603780" w:rsidRPr="001845A6" w:rsidRDefault="007F3EF5" w:rsidP="007F3EF5">
      <w:pPr>
        <w:pStyle w:val="FFLSubHeaders"/>
        <w:spacing w:after="120"/>
      </w:pPr>
      <w:r>
        <w:t>How the guidelines helped</w:t>
      </w:r>
    </w:p>
    <w:p w14:paraId="7C84148F" w14:textId="77777777" w:rsidR="00A0244A" w:rsidRDefault="00A0244A" w:rsidP="00A0244A">
      <w:pPr>
        <w:pStyle w:val="NoSpacing"/>
        <w:jc w:val="both"/>
        <w:rPr>
          <w:rFonts w:ascii="Arial" w:hAnsi="Arial" w:cs="Arial"/>
        </w:rPr>
      </w:pPr>
      <w:r>
        <w:rPr>
          <w:rFonts w:ascii="Arial" w:hAnsi="Arial" w:cs="Arial"/>
        </w:rPr>
        <w:t xml:space="preserve">By using the </w:t>
      </w:r>
      <w:r>
        <w:rPr>
          <w:rFonts w:ascii="Arial" w:hAnsi="Arial" w:cs="Arial"/>
          <w:i/>
        </w:rPr>
        <w:t xml:space="preserve">‘Guidelines for producers and users of school education resources about food’ </w:t>
      </w:r>
      <w:r>
        <w:rPr>
          <w:rFonts w:ascii="Arial" w:hAnsi="Arial" w:cs="Arial"/>
        </w:rPr>
        <w:t>to audit and review ready-made resources from education websites</w:t>
      </w:r>
      <w:r>
        <w:rPr>
          <w:rFonts w:ascii="Arial" w:hAnsi="Arial" w:cs="Arial"/>
          <w:i/>
        </w:rPr>
        <w:t xml:space="preserve">, </w:t>
      </w:r>
      <w:r>
        <w:rPr>
          <w:rFonts w:ascii="Arial" w:hAnsi="Arial" w:cs="Arial"/>
        </w:rPr>
        <w:t xml:space="preserve">it has become clear that there are differences in the quality/accuracy of the information provided by publishers on different websites. For example, one website features healthy eating images and activities based on the ‘food pyramid’ and old versions of the </w:t>
      </w:r>
      <w:proofErr w:type="spellStart"/>
      <w:r>
        <w:rPr>
          <w:rFonts w:ascii="Arial" w:hAnsi="Arial" w:cs="Arial"/>
        </w:rPr>
        <w:t>Eatwell</w:t>
      </w:r>
      <w:proofErr w:type="spellEnd"/>
      <w:r>
        <w:rPr>
          <w:rFonts w:ascii="Arial" w:hAnsi="Arial" w:cs="Arial"/>
        </w:rPr>
        <w:t xml:space="preserve"> plate, which are not reflective of UK healthy eating messages. While it is acknowledged that some websites have an international audience, there is no information that identifies that the resources might not be appropriate for certain curricula and schemes of work.</w:t>
      </w:r>
    </w:p>
    <w:p w14:paraId="7215A230" w14:textId="77777777" w:rsidR="00A0244A" w:rsidRDefault="00A0244A" w:rsidP="00A0244A">
      <w:pPr>
        <w:pStyle w:val="NoSpacing"/>
        <w:jc w:val="both"/>
        <w:rPr>
          <w:rFonts w:ascii="Arial" w:hAnsi="Arial" w:cs="Arial"/>
        </w:rPr>
      </w:pPr>
    </w:p>
    <w:p w14:paraId="42FC0F89" w14:textId="77777777" w:rsidR="00A0244A" w:rsidRDefault="00A0244A" w:rsidP="00A0244A">
      <w:pPr>
        <w:pStyle w:val="NoSpacing"/>
        <w:jc w:val="both"/>
        <w:rPr>
          <w:rFonts w:ascii="Arial" w:hAnsi="Arial" w:cs="Arial"/>
        </w:rPr>
      </w:pPr>
      <w:r>
        <w:rPr>
          <w:rFonts w:ascii="Arial" w:hAnsi="Arial" w:cs="Arial"/>
        </w:rPr>
        <w:t xml:space="preserve">The ‘Guidelines’ were also useful to check the accuracy of information for resources on another website, as well as suitability for SEND pupils, for example resources are often too wordy and are not visual enough. From a personal perspective, I also have some concerns around plagiarised materials and copyright. The ‘Guidelines’ not only provide a useful audit tool to check for accuracy of content, but also helped to review other aspects such as layout, spelling and grammar. </w:t>
      </w:r>
    </w:p>
    <w:p w14:paraId="5AECDD99" w14:textId="77777777" w:rsidR="00A0244A" w:rsidRDefault="00A0244A" w:rsidP="00A0244A">
      <w:pPr>
        <w:pStyle w:val="NoSpacing"/>
        <w:jc w:val="both"/>
        <w:rPr>
          <w:rFonts w:ascii="Arial" w:hAnsi="Arial" w:cs="Arial"/>
        </w:rPr>
      </w:pPr>
    </w:p>
    <w:p w14:paraId="4BFE26D3" w14:textId="422E70F3" w:rsidR="00A0244A" w:rsidRDefault="00A0244A" w:rsidP="00A0244A">
      <w:pPr>
        <w:pStyle w:val="NoSpacing"/>
        <w:jc w:val="both"/>
        <w:rPr>
          <w:rFonts w:ascii="Arial" w:hAnsi="Arial" w:cs="Arial"/>
        </w:rPr>
      </w:pPr>
      <w:r>
        <w:rPr>
          <w:rFonts w:ascii="Arial" w:hAnsi="Arial" w:cs="Arial"/>
        </w:rPr>
        <w:t xml:space="preserve">I have adapted and used resources from the </w:t>
      </w:r>
      <w:r>
        <w:rPr>
          <w:rFonts w:ascii="Arial" w:hAnsi="Arial" w:cs="Arial"/>
          <w:i/>
        </w:rPr>
        <w:t>Food - a fact of life</w:t>
      </w:r>
      <w:r>
        <w:rPr>
          <w:rFonts w:ascii="Arial" w:hAnsi="Arial" w:cs="Arial"/>
        </w:rPr>
        <w:t xml:space="preserve"> website, as they are very visual meeting the varying needs of the pupils allowing for recognition and also a set layout which the classes have become familiar with. They can be used to prepare first/next boards, where pupils and support staff can use the images to sequence and order a method.</w:t>
      </w:r>
    </w:p>
    <w:p w14:paraId="70244A3C" w14:textId="70059E78" w:rsidR="00A0244A" w:rsidRDefault="00A0244A" w:rsidP="00A0244A">
      <w:pPr>
        <w:pStyle w:val="NoSpacing"/>
        <w:jc w:val="both"/>
        <w:rPr>
          <w:rFonts w:ascii="Arial" w:hAnsi="Arial" w:cs="Arial"/>
        </w:rPr>
      </w:pPr>
      <w:r>
        <w:rPr>
          <w:rFonts w:ascii="Arial" w:hAnsi="Arial" w:cs="Arial"/>
        </w:rPr>
        <w:t>Learning is further supported using a range of accompanying worksheets, which are editable.  This means that wording may be simplified, supporting individual pupils learning objectives for the lessons.</w:t>
      </w:r>
    </w:p>
    <w:p w14:paraId="3B40DAFB" w14:textId="0BB0CC82" w:rsidR="00A0244A" w:rsidRDefault="00A0244A" w:rsidP="00A0244A">
      <w:pPr>
        <w:pStyle w:val="NoSpacing"/>
        <w:jc w:val="both"/>
        <w:rPr>
          <w:rFonts w:ascii="Arial" w:hAnsi="Arial" w:cs="Arial"/>
        </w:rPr>
      </w:pPr>
    </w:p>
    <w:p w14:paraId="68BF674F" w14:textId="377DBFFF" w:rsidR="00603780" w:rsidRDefault="007F3EF5" w:rsidP="007F3EF5">
      <w:pPr>
        <w:pStyle w:val="FFLSubHeaders"/>
        <w:spacing w:after="120"/>
      </w:pPr>
      <w:bookmarkStart w:id="0" w:name="_GoBack"/>
      <w:bookmarkEnd w:id="0"/>
      <w:r>
        <w:lastRenderedPageBreak/>
        <w:t xml:space="preserve">Results </w:t>
      </w:r>
    </w:p>
    <w:p w14:paraId="3A5DC39E" w14:textId="3C2FC769" w:rsidR="00A0244A" w:rsidRPr="00A0244A" w:rsidRDefault="00A0244A" w:rsidP="00A0244A">
      <w:pPr>
        <w:pStyle w:val="FFLSubHeaders"/>
        <w:spacing w:after="120"/>
        <w:rPr>
          <w:b w:val="0"/>
          <w:sz w:val="22"/>
        </w:rPr>
      </w:pPr>
      <w:r w:rsidRPr="00A0244A">
        <w:rPr>
          <w:b w:val="0"/>
          <w:noProof/>
          <w:sz w:val="22"/>
          <w:lang w:val="en-GB" w:eastAsia="en-GB"/>
        </w:rPr>
        <w:drawing>
          <wp:anchor distT="0" distB="0" distL="114300" distR="114300" simplePos="0" relativeHeight="251662848" behindDoc="0" locked="0" layoutInCell="1" allowOverlap="1" wp14:anchorId="035C06F8" wp14:editId="13DAAB59">
            <wp:simplePos x="0" y="0"/>
            <wp:positionH relativeFrom="margin">
              <wp:align>right</wp:align>
            </wp:positionH>
            <wp:positionV relativeFrom="paragraph">
              <wp:posOffset>17160</wp:posOffset>
            </wp:positionV>
            <wp:extent cx="2437130" cy="1866900"/>
            <wp:effectExtent l="0" t="0" r="1270" b="0"/>
            <wp:wrapSquare wrapText="bothSides"/>
            <wp:docPr id="2" name="Picture 2" descr="IMG_0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0411"/>
                    <pic:cNvPicPr>
                      <a:picLocks noChangeAspect="1" noChangeArrowheads="1"/>
                    </pic:cNvPicPr>
                  </pic:nvPicPr>
                  <pic:blipFill rotWithShape="1">
                    <a:blip r:embed="rId11">
                      <a:extLst>
                        <a:ext uri="{28A0092B-C50C-407E-A947-70E740481C1C}">
                          <a14:useLocalDpi xmlns:a14="http://schemas.microsoft.com/office/drawing/2010/main" val="0"/>
                        </a:ext>
                      </a:extLst>
                    </a:blip>
                    <a:srcRect l="9834" t="7868"/>
                    <a:stretch/>
                  </pic:blipFill>
                  <pic:spPr bwMode="auto">
                    <a:xfrm>
                      <a:off x="0" y="0"/>
                      <a:ext cx="2437130" cy="1866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0244A">
        <w:rPr>
          <w:b w:val="0"/>
          <w:sz w:val="22"/>
        </w:rPr>
        <w:t xml:space="preserve">Using the ‘Guidelines’, as well as resources from Food – a fact of life, a range of lessons have been adapted and we now have a resource bank on labelling, healthy eating and lifestyles, including making good food choices, food preparation and food skill development. </w:t>
      </w:r>
    </w:p>
    <w:p w14:paraId="3A265A6B" w14:textId="71F2AF45" w:rsidR="00A0244A" w:rsidRPr="00A0244A" w:rsidRDefault="00A0244A" w:rsidP="00A0244A">
      <w:pPr>
        <w:pStyle w:val="FFLBodyText"/>
        <w:spacing w:after="120"/>
        <w:rPr>
          <w:lang w:val="en-GB"/>
        </w:rPr>
      </w:pPr>
    </w:p>
    <w:p w14:paraId="6F6EC8B7" w14:textId="77777777" w:rsidR="00A0244A" w:rsidRPr="001845A6" w:rsidRDefault="00A0244A" w:rsidP="007F3EF5">
      <w:pPr>
        <w:pStyle w:val="FFLSubHeaders"/>
        <w:spacing w:after="120"/>
      </w:pPr>
    </w:p>
    <w:sectPr w:rsidR="00A0244A" w:rsidRPr="001845A6" w:rsidSect="00D413C7">
      <w:headerReference w:type="default" r:id="rId12"/>
      <w:footerReference w:type="default" r:id="rId13"/>
      <w:headerReference w:type="first" r:id="rId14"/>
      <w:footerReference w:type="first" r:id="rId15"/>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F69F8" w14:textId="77777777" w:rsidR="00471EF8" w:rsidRDefault="00471EF8" w:rsidP="00A11D46">
      <w:r>
        <w:separator/>
      </w:r>
    </w:p>
  </w:endnote>
  <w:endnote w:type="continuationSeparator" w:id="0">
    <w:p w14:paraId="4076D254" w14:textId="77777777" w:rsidR="00471EF8" w:rsidRDefault="00471EF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0B3BF51" w:rsidR="00190FAE" w:rsidRPr="00190FAE" w:rsidRDefault="00190FAE">
        <w:pPr>
          <w:jc w:val="center"/>
          <w:rPr>
            <w:rFonts w:ascii="Arial" w:hAnsi="Arial" w:cs="Arial"/>
            <w:color w:val="FFFFFF" w:themeColor="background1"/>
            <w:sz w:val="18"/>
            <w:szCs w:val="18"/>
          </w:rPr>
        </w:pPr>
        <w:r w:rsidRPr="00190FAE">
          <w:rPr>
            <w:rFonts w:ascii="Arial" w:hAnsi="Arial" w:cs="Arial"/>
            <w:color w:val="FFFFFF" w:themeColor="background1"/>
            <w:sz w:val="18"/>
            <w:szCs w:val="18"/>
          </w:rPr>
          <w:fldChar w:fldCharType="begin"/>
        </w:r>
        <w:r w:rsidRPr="00190FAE">
          <w:rPr>
            <w:rFonts w:ascii="Arial" w:hAnsi="Arial" w:cs="Arial"/>
            <w:color w:val="FFFFFF" w:themeColor="background1"/>
            <w:sz w:val="18"/>
            <w:szCs w:val="18"/>
          </w:rPr>
          <w:instrText xml:space="preserve"> PAGE   \* MERGEFORMAT </w:instrText>
        </w:r>
        <w:r w:rsidRPr="00190FAE">
          <w:rPr>
            <w:rFonts w:ascii="Arial" w:hAnsi="Arial" w:cs="Arial"/>
            <w:color w:val="FFFFFF" w:themeColor="background1"/>
            <w:sz w:val="18"/>
            <w:szCs w:val="18"/>
          </w:rPr>
          <w:fldChar w:fldCharType="separate"/>
        </w:r>
        <w:r w:rsidR="00EB1CC8">
          <w:rPr>
            <w:rFonts w:ascii="Arial" w:hAnsi="Arial" w:cs="Arial"/>
            <w:noProof/>
            <w:color w:val="FFFFFF" w:themeColor="background1"/>
            <w:sz w:val="18"/>
            <w:szCs w:val="18"/>
          </w:rPr>
          <w:t>2</w:t>
        </w:r>
        <w:r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3FA434A9" w:rsidR="00190FAE" w:rsidRPr="00190FAE" w:rsidRDefault="000607C7" w:rsidP="00BA5ED0">
    <w:pPr>
      <w:tabs>
        <w:tab w:val="center" w:pos="4532"/>
        <w:tab w:val="left" w:pos="5137"/>
        <w:tab w:val="left" w:pos="7745"/>
      </w:tabs>
      <w:rPr>
        <w:rFonts w:ascii="Arial" w:hAnsi="Arial" w:cs="Arial"/>
        <w:color w:val="FFFFFF" w:themeColor="background1"/>
        <w:sz w:val="18"/>
        <w:szCs w:val="18"/>
      </w:rPr>
    </w:pPr>
    <w:r>
      <w:tab/>
    </w:r>
    <w:r>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EB1CC8">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051B3" w14:textId="77777777" w:rsidR="00471EF8" w:rsidRDefault="00471EF8" w:rsidP="00A11D46">
      <w:r>
        <w:separator/>
      </w:r>
    </w:p>
  </w:footnote>
  <w:footnote w:type="continuationSeparator" w:id="0">
    <w:p w14:paraId="16C92618" w14:textId="77777777" w:rsidR="00471EF8" w:rsidRDefault="00471EF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7AA7F9AE" w:rsidR="00A11D46" w:rsidRDefault="00A11D46" w:rsidP="009360DC">
    <w:pPr>
      <w:ind w:left="-142" w:firstLine="14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7C8C535" w:rsidR="00A11D46" w:rsidRPr="004E60DF" w:rsidRDefault="007F3EF5" w:rsidP="009607A1">
    <w:pPr>
      <w:rPr>
        <w:rFonts w:ascii="Arial" w:hAnsi="Arial" w:cs="Arial"/>
        <w:color w:val="A6A6A6" w:themeColor="background1" w:themeShade="A6"/>
        <w:sz w:val="22"/>
      </w:rPr>
    </w:pPr>
    <w:r>
      <w:rPr>
        <w:rFonts w:ascii="Arial" w:hAnsi="Arial" w:cs="Arial"/>
        <w:color w:val="A6A6A6" w:themeColor="background1" w:themeShade="A6"/>
        <w:sz w:val="22"/>
      </w:rPr>
      <w:tab/>
    </w:r>
    <w:r>
      <w:rPr>
        <w:rFonts w:ascii="Arial" w:hAnsi="Arial" w:cs="Arial"/>
        <w:color w:val="A6A6A6" w:themeColor="background1" w:themeShade="A6"/>
        <w:sz w:val="22"/>
      </w:rPr>
      <w:tab/>
    </w:r>
    <w:r>
      <w:rPr>
        <w:rFonts w:ascii="Arial" w:hAnsi="Arial" w:cs="Arial"/>
        <w:color w:val="A6A6A6" w:themeColor="background1" w:themeShade="A6"/>
        <w:sz w:val="22"/>
      </w:rPr>
      <w:tab/>
    </w:r>
    <w:r>
      <w:rPr>
        <w:rFonts w:ascii="Arial" w:hAnsi="Arial" w:cs="Arial"/>
        <w:color w:val="A6A6A6" w:themeColor="background1" w:themeShade="A6"/>
        <w:sz w:val="22"/>
      </w:rPr>
      <w:tab/>
    </w:r>
    <w:r>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96045E"/>
    <w:multiLevelType w:val="hybridMultilevel"/>
    <w:tmpl w:val="5FACAF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73E4C"/>
    <w:rsid w:val="00190FAE"/>
    <w:rsid w:val="001D7B2A"/>
    <w:rsid w:val="00207670"/>
    <w:rsid w:val="00216B09"/>
    <w:rsid w:val="0023298F"/>
    <w:rsid w:val="003D43C9"/>
    <w:rsid w:val="003D5E2F"/>
    <w:rsid w:val="004031F1"/>
    <w:rsid w:val="00407274"/>
    <w:rsid w:val="0043230E"/>
    <w:rsid w:val="00471EF8"/>
    <w:rsid w:val="004D42CC"/>
    <w:rsid w:val="004D79EB"/>
    <w:rsid w:val="004E60DF"/>
    <w:rsid w:val="00513C03"/>
    <w:rsid w:val="0052206C"/>
    <w:rsid w:val="005A0339"/>
    <w:rsid w:val="005B23EC"/>
    <w:rsid w:val="00603780"/>
    <w:rsid w:val="006662CD"/>
    <w:rsid w:val="00674669"/>
    <w:rsid w:val="00740BD7"/>
    <w:rsid w:val="0075606F"/>
    <w:rsid w:val="00764FD2"/>
    <w:rsid w:val="007A64E1"/>
    <w:rsid w:val="007F3EF5"/>
    <w:rsid w:val="00862629"/>
    <w:rsid w:val="0093502B"/>
    <w:rsid w:val="009360DC"/>
    <w:rsid w:val="009607A1"/>
    <w:rsid w:val="00984BFE"/>
    <w:rsid w:val="00A0244A"/>
    <w:rsid w:val="00A11D46"/>
    <w:rsid w:val="00A86C75"/>
    <w:rsid w:val="00A90BFF"/>
    <w:rsid w:val="00AE488E"/>
    <w:rsid w:val="00AE7974"/>
    <w:rsid w:val="00BA5ED0"/>
    <w:rsid w:val="00C27CD8"/>
    <w:rsid w:val="00C346FC"/>
    <w:rsid w:val="00C46085"/>
    <w:rsid w:val="00C56155"/>
    <w:rsid w:val="00C94A2D"/>
    <w:rsid w:val="00C97A5C"/>
    <w:rsid w:val="00CB6105"/>
    <w:rsid w:val="00CE2205"/>
    <w:rsid w:val="00D07E98"/>
    <w:rsid w:val="00D13DB7"/>
    <w:rsid w:val="00D200A8"/>
    <w:rsid w:val="00D218C0"/>
    <w:rsid w:val="00D413C7"/>
    <w:rsid w:val="00D82D30"/>
    <w:rsid w:val="00DB1317"/>
    <w:rsid w:val="00DC401F"/>
    <w:rsid w:val="00E03FCF"/>
    <w:rsid w:val="00E16E32"/>
    <w:rsid w:val="00E93846"/>
    <w:rsid w:val="00EB1CC8"/>
    <w:rsid w:val="00F07212"/>
    <w:rsid w:val="00F628EA"/>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B753BF9"/>
  <w14:defaultImageDpi w14:val="300"/>
  <w15:docId w15:val="{60559016-BBFB-4FD3-8271-120E00F3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6662CD"/>
    <w:pPr>
      <w:adjustRightInd w:val="0"/>
      <w:outlineLvl w:val="0"/>
    </w:pPr>
    <w:rPr>
      <w:rFonts w:ascii="Arial" w:hAnsi="Arial" w:cs="Arial"/>
      <w:color w:val="3F89BD"/>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CommentText">
    <w:name w:val="annotation text"/>
    <w:basedOn w:val="Normal"/>
    <w:link w:val="CommentTextChar"/>
    <w:uiPriority w:val="99"/>
    <w:semiHidden/>
    <w:unhideWhenUsed/>
    <w:rsid w:val="0052206C"/>
    <w:pPr>
      <w:spacing w:after="160"/>
    </w:pPr>
    <w:rPr>
      <w:rFonts w:eastAsiaTheme="minorHAnsi"/>
      <w:sz w:val="20"/>
      <w:szCs w:val="20"/>
    </w:rPr>
  </w:style>
  <w:style w:type="character" w:customStyle="1" w:styleId="CommentTextChar">
    <w:name w:val="Comment Text Char"/>
    <w:basedOn w:val="DefaultParagraphFont"/>
    <w:link w:val="CommentText"/>
    <w:uiPriority w:val="99"/>
    <w:semiHidden/>
    <w:rsid w:val="0052206C"/>
    <w:rPr>
      <w:rFonts w:eastAsiaTheme="minorHAnsi"/>
      <w:sz w:val="20"/>
      <w:szCs w:val="20"/>
    </w:rPr>
  </w:style>
  <w:style w:type="paragraph" w:styleId="NoSpacing">
    <w:name w:val="No Spacing"/>
    <w:uiPriority w:val="1"/>
    <w:qFormat/>
    <w:rsid w:val="0052206C"/>
    <w:rPr>
      <w:rFonts w:eastAsiaTheme="minorHAnsi"/>
      <w:sz w:val="22"/>
      <w:szCs w:val="22"/>
    </w:rPr>
  </w:style>
  <w:style w:type="character" w:styleId="CommentReference">
    <w:name w:val="annotation reference"/>
    <w:basedOn w:val="DefaultParagraphFont"/>
    <w:uiPriority w:val="99"/>
    <w:semiHidden/>
    <w:unhideWhenUsed/>
    <w:rsid w:val="0052206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459114">
      <w:bodyDiv w:val="1"/>
      <w:marLeft w:val="0"/>
      <w:marRight w:val="0"/>
      <w:marTop w:val="0"/>
      <w:marBottom w:val="0"/>
      <w:divBdr>
        <w:top w:val="none" w:sz="0" w:space="0" w:color="auto"/>
        <w:left w:val="none" w:sz="0" w:space="0" w:color="auto"/>
        <w:bottom w:val="none" w:sz="0" w:space="0" w:color="auto"/>
        <w:right w:val="none" w:sz="0" w:space="0" w:color="auto"/>
      </w:divBdr>
    </w:div>
    <w:div w:id="1888906408">
      <w:bodyDiv w:val="1"/>
      <w:marLeft w:val="0"/>
      <w:marRight w:val="0"/>
      <w:marTop w:val="0"/>
      <w:marBottom w:val="0"/>
      <w:divBdr>
        <w:top w:val="none" w:sz="0" w:space="0" w:color="auto"/>
        <w:left w:val="none" w:sz="0" w:space="0" w:color="auto"/>
        <w:bottom w:val="none" w:sz="0" w:space="0" w:color="auto"/>
        <w:right w:val="none" w:sz="0" w:space="0" w:color="auto"/>
      </w:divBdr>
    </w:div>
    <w:div w:id="19947243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13" ma:contentTypeDescription="Create a new document." ma:contentTypeScope="" ma:versionID="e130adad84ea3ab2135b56c6c336c885">
  <xsd:schema xmlns:xsd="http://www.w3.org/2001/XMLSchema" xmlns:xs="http://www.w3.org/2001/XMLSchema" xmlns:p="http://schemas.microsoft.com/office/2006/metadata/properties" xmlns:ns3="8409cf61-8f5f-4421-9a3e-169c7d6c7b55" xmlns:ns4="3089966e-1c9a-40c5-9c65-11a87eb6eb54" targetNamespace="http://schemas.microsoft.com/office/2006/metadata/properties" ma:root="true" ma:fieldsID="77387c4e1bf2321a475d1827ccc9247f" ns3:_="" ns4:_="">
    <xsd:import namespace="8409cf61-8f5f-4421-9a3e-169c7d6c7b55"/>
    <xsd:import namespace="3089966e-1c9a-40c5-9c65-11a87eb6eb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9966e-1c9a-40c5-9c65-11a87eb6eb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14C764-5EE0-4E84-A38F-66C2890E633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089966e-1c9a-40c5-9c65-11a87eb6eb54"/>
    <ds:schemaRef ds:uri="8409cf61-8f5f-4421-9a3e-169c7d6c7b55"/>
    <ds:schemaRef ds:uri="http://www.w3.org/XML/1998/namespace"/>
  </ds:schemaRefs>
</ds:datastoreItem>
</file>

<file path=customXml/itemProps2.xml><?xml version="1.0" encoding="utf-8"?>
<ds:datastoreItem xmlns:ds="http://schemas.openxmlformats.org/officeDocument/2006/customXml" ds:itemID="{FF48CF62-C2F6-4F8F-B405-6E598636C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3089966e-1c9a-40c5-9c65-11a87eb6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B0600-50BE-4396-987B-D036E7611121}">
  <ds:schemaRefs>
    <ds:schemaRef ds:uri="http://schemas.microsoft.com/sharepoint/v3/contenttype/forms"/>
  </ds:schemaRefs>
</ds:datastoreItem>
</file>

<file path=customXml/itemProps4.xml><?xml version="1.0" encoding="utf-8"?>
<ds:datastoreItem xmlns:ds="http://schemas.openxmlformats.org/officeDocument/2006/customXml" ds:itemID="{AD13B333-975E-4A85-AEB0-C6132C21D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Elsa Healey</cp:lastModifiedBy>
  <cp:revision>3</cp:revision>
  <dcterms:created xsi:type="dcterms:W3CDTF">2020-10-14T16:45:00Z</dcterms:created>
  <dcterms:modified xsi:type="dcterms:W3CDTF">2020-10-14T16:50:00Z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