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5384F65A" w:rsidR="00603780" w:rsidRPr="004E60DF" w:rsidRDefault="001301D2" w:rsidP="000607C7">
      <w:pPr>
        <w:pStyle w:val="FFLMainHeader"/>
        <w:rPr>
          <w:rFonts w:ascii="Arial MT Light" w:hAnsi="Arial MT Light"/>
          <w:b/>
          <w:u w:val="none"/>
        </w:rPr>
      </w:pPr>
      <w:r>
        <w:rPr>
          <w:b/>
          <w:u w:val="none"/>
        </w:rPr>
        <w:t xml:space="preserve">Growing club </w:t>
      </w:r>
      <w:r w:rsidR="000D0922">
        <w:rPr>
          <w:b/>
          <w:u w:val="none"/>
        </w:rPr>
        <w:t>visioning exercise</w:t>
      </w:r>
    </w:p>
    <w:p w14:paraId="3C7048E5" w14:textId="3A56EDBD" w:rsidR="006315E4" w:rsidRDefault="006315E4" w:rsidP="006315E4">
      <w:pPr>
        <w:adjustRightInd w:val="0"/>
        <w:outlineLvl w:val="0"/>
      </w:pPr>
    </w:p>
    <w:p w14:paraId="4F050D8E" w14:textId="77777777" w:rsidR="000D0922" w:rsidRDefault="000D0922" w:rsidP="000D0922">
      <w:pPr>
        <w:pStyle w:val="FFLSubHeaders"/>
      </w:pPr>
      <w:r>
        <w:t>How to conduct a “Visioning” exercise</w:t>
      </w:r>
    </w:p>
    <w:p w14:paraId="0FE5CE5D" w14:textId="77777777" w:rsidR="000D0922" w:rsidRPr="00D24629" w:rsidRDefault="000D0922" w:rsidP="000D0922">
      <w:pPr>
        <w:pStyle w:val="BlockText"/>
        <w:numPr>
          <w:ilvl w:val="0"/>
          <w:numId w:val="15"/>
        </w:numPr>
        <w:ind w:right="-8"/>
        <w:jc w:val="both"/>
        <w:rPr>
          <w:rFonts w:ascii="Arial" w:hAnsi="Arial" w:cs="Arial"/>
          <w:sz w:val="22"/>
          <w:szCs w:val="22"/>
        </w:rPr>
      </w:pPr>
      <w:r w:rsidRPr="00D24629">
        <w:rPr>
          <w:rFonts w:ascii="Arial" w:hAnsi="Arial" w:cs="Arial"/>
          <w:noProof/>
          <w:sz w:val="22"/>
          <w:szCs w:val="22"/>
          <w:lang w:eastAsia="en-GB"/>
        </w:rPr>
        <mc:AlternateContent>
          <mc:Choice Requires="wps">
            <w:drawing>
              <wp:anchor distT="0" distB="0" distL="114300" distR="114300" simplePos="0" relativeHeight="251707392" behindDoc="0" locked="0" layoutInCell="1" allowOverlap="1" wp14:anchorId="0BFE382B" wp14:editId="32BD9320">
                <wp:simplePos x="0" y="0"/>
                <wp:positionH relativeFrom="margin">
                  <wp:posOffset>361619</wp:posOffset>
                </wp:positionH>
                <wp:positionV relativeFrom="paragraph">
                  <wp:posOffset>895046</wp:posOffset>
                </wp:positionV>
                <wp:extent cx="5537835" cy="2755900"/>
                <wp:effectExtent l="0" t="0" r="2476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2755900"/>
                        </a:xfrm>
                        <a:prstGeom prst="rect">
                          <a:avLst/>
                        </a:prstGeom>
                        <a:solidFill>
                          <a:srgbClr val="FFFFFF"/>
                        </a:solidFill>
                        <a:ln w="9525">
                          <a:solidFill>
                            <a:srgbClr val="000000"/>
                          </a:solidFill>
                          <a:miter lim="800000"/>
                          <a:headEnd/>
                          <a:tailEnd/>
                        </a:ln>
                      </wps:spPr>
                      <wps:txbx>
                        <w:txbxContent>
                          <w:p w14:paraId="13816104" w14:textId="77777777" w:rsidR="000D0922" w:rsidRPr="00D24629" w:rsidRDefault="000D0922" w:rsidP="000D0922">
                            <w:pPr>
                              <w:pStyle w:val="NormalWeb"/>
                              <w:ind w:right="-14"/>
                              <w:jc w:val="both"/>
                              <w:rPr>
                                <w:rFonts w:ascii="Arial" w:hAnsi="Arial" w:cs="Arial"/>
                                <w:sz w:val="22"/>
                                <w:szCs w:val="22"/>
                              </w:rPr>
                            </w:pPr>
                            <w:r w:rsidRPr="00D24629">
                              <w:rPr>
                                <w:rFonts w:ascii="Arial" w:hAnsi="Arial" w:cs="Arial"/>
                                <w:sz w:val="22"/>
                                <w:szCs w:val="22"/>
                              </w:rPr>
                              <w:t xml:space="preserve">"Why bother with visions of the future when today's problems seem overwhelming?" </w:t>
                            </w:r>
                            <w:r w:rsidRPr="00D24629">
                              <w:rPr>
                                <w:rStyle w:val="Emphasis"/>
                                <w:rFonts w:ascii="Arial" w:hAnsi="Arial" w:cs="Arial"/>
                                <w:sz w:val="22"/>
                                <w:szCs w:val="22"/>
                              </w:rPr>
                              <w:t>Both problem solving and visioning are important; they are quite different approaches that should be used in combination.</w:t>
                            </w:r>
                            <w:r w:rsidRPr="00D24629">
                              <w:rPr>
                                <w:rFonts w:ascii="Arial" w:hAnsi="Arial" w:cs="Arial"/>
                                <w:sz w:val="22"/>
                                <w:szCs w:val="22"/>
                              </w:rPr>
                              <w:t xml:space="preserve"> </w:t>
                            </w:r>
                          </w:p>
                          <w:p w14:paraId="6573A02E" w14:textId="77777777" w:rsidR="000D0922" w:rsidRDefault="000D0922" w:rsidP="000D0922">
                            <w:pPr>
                              <w:pStyle w:val="ListParagraph"/>
                              <w:numPr>
                                <w:ilvl w:val="0"/>
                                <w:numId w:val="16"/>
                              </w:numPr>
                              <w:spacing w:before="100" w:beforeAutospacing="1" w:after="100" w:afterAutospacing="1"/>
                              <w:ind w:right="720"/>
                              <w:jc w:val="both"/>
                              <w:rPr>
                                <w:rFonts w:ascii="Arial" w:hAnsi="Arial" w:cs="Arial"/>
                                <w:sz w:val="22"/>
                                <w:szCs w:val="22"/>
                              </w:rPr>
                            </w:pPr>
                            <w:r w:rsidRPr="00C922A3">
                              <w:rPr>
                                <w:rStyle w:val="Emphasis"/>
                                <w:rFonts w:ascii="Arial" w:hAnsi="Arial" w:cs="Arial"/>
                                <w:sz w:val="22"/>
                                <w:szCs w:val="22"/>
                              </w:rPr>
                              <w:t>Visioning</w:t>
                            </w:r>
                            <w:r w:rsidRPr="00C922A3">
                              <w:rPr>
                                <w:rFonts w:ascii="Arial" w:hAnsi="Arial" w:cs="Arial"/>
                                <w:sz w:val="22"/>
                                <w:szCs w:val="22"/>
                              </w:rPr>
                              <w:t xml:space="preserve"> generates a common goal, hope, and encouragement; offers a possibility for fundamental change; gives people a sense of control; gives a group something to move toward; and generates creative thinking and passion. </w:t>
                            </w:r>
                          </w:p>
                          <w:p w14:paraId="1FD4FABA" w14:textId="77777777" w:rsidR="000D0922" w:rsidRPr="00C922A3" w:rsidRDefault="000D0922" w:rsidP="000D0922">
                            <w:pPr>
                              <w:pStyle w:val="ListParagraph"/>
                              <w:numPr>
                                <w:ilvl w:val="0"/>
                                <w:numId w:val="16"/>
                              </w:numPr>
                              <w:spacing w:before="100" w:beforeAutospacing="1" w:after="100" w:afterAutospacing="1"/>
                              <w:ind w:right="720"/>
                              <w:jc w:val="both"/>
                              <w:rPr>
                                <w:rFonts w:ascii="Arial" w:hAnsi="Arial" w:cs="Arial"/>
                                <w:sz w:val="22"/>
                                <w:szCs w:val="22"/>
                              </w:rPr>
                            </w:pPr>
                            <w:r w:rsidRPr="00C922A3">
                              <w:rPr>
                                <w:rFonts w:ascii="Arial" w:hAnsi="Arial" w:cs="Arial"/>
                                <w:sz w:val="22"/>
                                <w:szCs w:val="22"/>
                              </w:rPr>
                              <w:t xml:space="preserve">With </w:t>
                            </w:r>
                            <w:r w:rsidRPr="00C922A3">
                              <w:rPr>
                                <w:rStyle w:val="Emphasis"/>
                                <w:rFonts w:ascii="Arial" w:hAnsi="Arial" w:cs="Arial"/>
                                <w:sz w:val="22"/>
                                <w:szCs w:val="22"/>
                              </w:rPr>
                              <w:t>problem solving,</w:t>
                            </w:r>
                            <w:r w:rsidRPr="00C922A3">
                              <w:rPr>
                                <w:rFonts w:ascii="Arial" w:hAnsi="Arial" w:cs="Arial"/>
                                <w:sz w:val="22"/>
                                <w:szCs w:val="22"/>
                              </w:rPr>
                              <w:t xml:space="preserve"> a group can become mired in technical details and political problems and may even disagree on how to define the problem. Problem solving, although useful, rarely results in any really fundamental change. </w:t>
                            </w:r>
                          </w:p>
                          <w:p w14:paraId="48A36845" w14:textId="77777777" w:rsidR="000D0922" w:rsidRPr="00C922A3" w:rsidRDefault="000D0922" w:rsidP="000D0922">
                            <w:pPr>
                              <w:pStyle w:val="ListParagraph"/>
                              <w:numPr>
                                <w:ilvl w:val="0"/>
                                <w:numId w:val="16"/>
                              </w:numPr>
                              <w:spacing w:before="100" w:beforeAutospacing="1" w:after="100" w:afterAutospacing="1"/>
                              <w:ind w:right="720"/>
                              <w:jc w:val="both"/>
                              <w:rPr>
                                <w:rFonts w:ascii="Arial" w:hAnsi="Arial" w:cs="Arial"/>
                                <w:sz w:val="22"/>
                                <w:szCs w:val="22"/>
                              </w:rPr>
                            </w:pPr>
                            <w:r w:rsidRPr="00C922A3">
                              <w:rPr>
                                <w:rFonts w:ascii="Arial" w:hAnsi="Arial" w:cs="Arial"/>
                                <w:sz w:val="22"/>
                                <w:szCs w:val="22"/>
                              </w:rPr>
                              <w:t xml:space="preserve">A </w:t>
                            </w:r>
                            <w:r w:rsidRPr="00C922A3">
                              <w:rPr>
                                <w:rStyle w:val="Emphasis"/>
                                <w:rFonts w:ascii="Arial" w:hAnsi="Arial" w:cs="Arial"/>
                                <w:sz w:val="22"/>
                                <w:szCs w:val="22"/>
                              </w:rPr>
                              <w:t>problem</w:t>
                            </w:r>
                            <w:r w:rsidRPr="00C922A3">
                              <w:rPr>
                                <w:rFonts w:ascii="Arial" w:hAnsi="Arial" w:cs="Arial"/>
                                <w:sz w:val="22"/>
                                <w:szCs w:val="22"/>
                              </w:rPr>
                              <w:t xml:space="preserve"> is something </w:t>
                            </w:r>
                            <w:r w:rsidRPr="00C922A3">
                              <w:rPr>
                                <w:rStyle w:val="Emphasis"/>
                                <w:rFonts w:ascii="Arial" w:hAnsi="Arial" w:cs="Arial"/>
                                <w:sz w:val="22"/>
                                <w:szCs w:val="22"/>
                              </w:rPr>
                              <w:t>negative</w:t>
                            </w:r>
                            <w:r w:rsidRPr="00C922A3">
                              <w:rPr>
                                <w:rFonts w:ascii="Arial" w:hAnsi="Arial" w:cs="Arial"/>
                                <w:sz w:val="22"/>
                                <w:szCs w:val="22"/>
                              </w:rPr>
                              <w:t xml:space="preserve"> to move </w:t>
                            </w:r>
                            <w:r w:rsidRPr="00C922A3">
                              <w:rPr>
                                <w:rStyle w:val="Emphasis"/>
                                <w:rFonts w:ascii="Arial" w:hAnsi="Arial" w:cs="Arial"/>
                                <w:sz w:val="22"/>
                                <w:szCs w:val="22"/>
                              </w:rPr>
                              <w:t>away from,</w:t>
                            </w:r>
                            <w:r w:rsidRPr="00C922A3">
                              <w:rPr>
                                <w:rFonts w:ascii="Arial" w:hAnsi="Arial" w:cs="Arial"/>
                                <w:sz w:val="22"/>
                                <w:szCs w:val="22"/>
                              </w:rPr>
                              <w:t xml:space="preserve"> whereas a </w:t>
                            </w:r>
                            <w:r w:rsidRPr="00C922A3">
                              <w:rPr>
                                <w:rStyle w:val="Emphasis"/>
                                <w:rFonts w:ascii="Arial" w:hAnsi="Arial" w:cs="Arial"/>
                                <w:sz w:val="22"/>
                                <w:szCs w:val="22"/>
                              </w:rPr>
                              <w:t>vision</w:t>
                            </w:r>
                            <w:r w:rsidRPr="00C922A3">
                              <w:rPr>
                                <w:rFonts w:ascii="Arial" w:hAnsi="Arial" w:cs="Arial"/>
                                <w:sz w:val="22"/>
                                <w:szCs w:val="22"/>
                              </w:rPr>
                              <w:t xml:space="preserve"> is something </w:t>
                            </w:r>
                            <w:r w:rsidRPr="00C922A3">
                              <w:rPr>
                                <w:rStyle w:val="Emphasis"/>
                                <w:rFonts w:ascii="Arial" w:hAnsi="Arial" w:cs="Arial"/>
                                <w:sz w:val="22"/>
                                <w:szCs w:val="22"/>
                              </w:rPr>
                              <w:t>positive</w:t>
                            </w:r>
                            <w:r w:rsidRPr="00C922A3">
                              <w:rPr>
                                <w:rFonts w:ascii="Arial" w:hAnsi="Arial" w:cs="Arial"/>
                                <w:sz w:val="22"/>
                                <w:szCs w:val="22"/>
                              </w:rPr>
                              <w:t xml:space="preserve"> to move </w:t>
                            </w:r>
                            <w:r w:rsidRPr="00C922A3">
                              <w:rPr>
                                <w:rStyle w:val="Emphasis"/>
                                <w:rFonts w:ascii="Arial" w:hAnsi="Arial" w:cs="Arial"/>
                                <w:sz w:val="22"/>
                                <w:szCs w:val="22"/>
                              </w:rPr>
                              <w:t>toward</w:t>
                            </w:r>
                            <w:r w:rsidRPr="00C922A3">
                              <w:rPr>
                                <w:rFonts w:ascii="Arial" w:hAnsi="Arial" w:cs="Arial"/>
                                <w:sz w:val="22"/>
                                <w:szCs w:val="22"/>
                              </w:rPr>
                              <w:t xml:space="preserve">. </w:t>
                            </w:r>
                          </w:p>
                          <w:p w14:paraId="3FE3E978" w14:textId="77777777" w:rsidR="000D0922" w:rsidRPr="00C922A3" w:rsidRDefault="000D0922" w:rsidP="000D0922">
                            <w:pPr>
                              <w:pStyle w:val="ListParagraph"/>
                              <w:numPr>
                                <w:ilvl w:val="0"/>
                                <w:numId w:val="16"/>
                              </w:numPr>
                              <w:spacing w:before="100" w:beforeAutospacing="1" w:after="100" w:afterAutospacing="1"/>
                              <w:ind w:right="720"/>
                              <w:jc w:val="both"/>
                              <w:rPr>
                                <w:rFonts w:ascii="Arial" w:hAnsi="Arial" w:cs="Arial"/>
                                <w:sz w:val="22"/>
                                <w:szCs w:val="22"/>
                              </w:rPr>
                            </w:pPr>
                            <w:r w:rsidRPr="00C922A3">
                              <w:rPr>
                                <w:rFonts w:ascii="Arial" w:hAnsi="Arial" w:cs="Arial"/>
                                <w:sz w:val="22"/>
                                <w:szCs w:val="22"/>
                              </w:rPr>
                              <w:t xml:space="preserve">In moving toward a vision, you will be likely to encounter a number of problems to solve. </w:t>
                            </w:r>
                          </w:p>
                          <w:p w14:paraId="25808899" w14:textId="77777777" w:rsidR="000D0922" w:rsidRDefault="000D0922" w:rsidP="000D09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FE382B" id="_x0000_t202" coordsize="21600,21600" o:spt="202" path="m,l,21600r21600,l21600,xe">
                <v:stroke joinstyle="miter"/>
                <v:path gradientshapeok="t" o:connecttype="rect"/>
              </v:shapetype>
              <v:shape id="Text Box 2" o:spid="_x0000_s1026" type="#_x0000_t202" style="position:absolute;left:0;text-align:left;margin-left:28.45pt;margin-top:70.5pt;width:436.05pt;height:21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">
                <v:textbox>
                  <w:txbxContent>
                    <w:p w14:paraId="13816104" w14:textId="77777777" w:rsidR="000D0922" w:rsidRPr="00D24629" w:rsidRDefault="000D0922" w:rsidP="000D0922">
                      <w:pPr>
                        <w:pStyle w:val="NormalWeb"/>
                        <w:ind w:right="-14"/>
                        <w:jc w:val="both"/>
                        <w:rPr>
                          <w:rFonts w:ascii="Arial" w:hAnsi="Arial" w:cs="Arial"/>
                          <w:sz w:val="22"/>
                          <w:szCs w:val="22"/>
                        </w:rPr>
                      </w:pPr>
                      <w:r w:rsidRPr="00D24629">
                        <w:rPr>
                          <w:rFonts w:ascii="Arial" w:hAnsi="Arial" w:cs="Arial"/>
                          <w:sz w:val="22"/>
                          <w:szCs w:val="22"/>
                        </w:rPr>
                        <w:t xml:space="preserve">"Why bother with visions of the future when today's problems seem overwhelming?" </w:t>
                      </w:r>
                      <w:r w:rsidRPr="00D24629">
                        <w:rPr>
                          <w:rStyle w:val="Emphasis"/>
                          <w:rFonts w:ascii="Arial" w:hAnsi="Arial" w:cs="Arial"/>
                          <w:sz w:val="22"/>
                          <w:szCs w:val="22"/>
                        </w:rPr>
                        <w:t>Both problem solving and visioning are important; they are quite different approaches that should be used in combination.</w:t>
                      </w:r>
                      <w:r w:rsidRPr="00D24629">
                        <w:rPr>
                          <w:rFonts w:ascii="Arial" w:hAnsi="Arial" w:cs="Arial"/>
                          <w:sz w:val="22"/>
                          <w:szCs w:val="22"/>
                        </w:rPr>
                        <w:t xml:space="preserve"> </w:t>
                      </w:r>
                    </w:p>
                    <w:p w14:paraId="6573A02E" w14:textId="77777777" w:rsidR="000D0922" w:rsidRDefault="000D0922" w:rsidP="000D0922">
                      <w:pPr>
                        <w:pStyle w:val="ListParagraph"/>
                        <w:numPr>
                          <w:ilvl w:val="0"/>
                          <w:numId w:val="16"/>
                        </w:numPr>
                        <w:spacing w:before="100" w:beforeAutospacing="1" w:after="100" w:afterAutospacing="1"/>
                        <w:ind w:right="720"/>
                        <w:jc w:val="both"/>
                        <w:rPr>
                          <w:rFonts w:ascii="Arial" w:hAnsi="Arial" w:cs="Arial"/>
                          <w:sz w:val="22"/>
                          <w:szCs w:val="22"/>
                        </w:rPr>
                      </w:pPr>
                      <w:r w:rsidRPr="00C922A3">
                        <w:rPr>
                          <w:rStyle w:val="Emphasis"/>
                          <w:rFonts w:ascii="Arial" w:hAnsi="Arial" w:cs="Arial"/>
                          <w:sz w:val="22"/>
                          <w:szCs w:val="22"/>
                        </w:rPr>
                        <w:t>Visioning</w:t>
                      </w:r>
                      <w:r w:rsidRPr="00C922A3">
                        <w:rPr>
                          <w:rFonts w:ascii="Arial" w:hAnsi="Arial" w:cs="Arial"/>
                          <w:sz w:val="22"/>
                          <w:szCs w:val="22"/>
                        </w:rPr>
                        <w:t xml:space="preserve"> generates a common goal, hope, and encouragement; offers a possibility for fundamental change; gives people a sense of control; gives a group something to move toward; and generates creative thinking and passion. </w:t>
                      </w:r>
                    </w:p>
                    <w:p w14:paraId="1FD4FABA" w14:textId="77777777" w:rsidR="000D0922" w:rsidRPr="00C922A3" w:rsidRDefault="000D0922" w:rsidP="000D0922">
                      <w:pPr>
                        <w:pStyle w:val="ListParagraph"/>
                        <w:numPr>
                          <w:ilvl w:val="0"/>
                          <w:numId w:val="16"/>
                        </w:numPr>
                        <w:spacing w:before="100" w:beforeAutospacing="1" w:after="100" w:afterAutospacing="1"/>
                        <w:ind w:right="720"/>
                        <w:jc w:val="both"/>
                        <w:rPr>
                          <w:rFonts w:ascii="Arial" w:hAnsi="Arial" w:cs="Arial"/>
                          <w:sz w:val="22"/>
                          <w:szCs w:val="22"/>
                        </w:rPr>
                      </w:pPr>
                      <w:r w:rsidRPr="00C922A3">
                        <w:rPr>
                          <w:rFonts w:ascii="Arial" w:hAnsi="Arial" w:cs="Arial"/>
                          <w:sz w:val="22"/>
                          <w:szCs w:val="22"/>
                        </w:rPr>
                        <w:t xml:space="preserve">With </w:t>
                      </w:r>
                      <w:r w:rsidRPr="00C922A3">
                        <w:rPr>
                          <w:rStyle w:val="Emphasis"/>
                          <w:rFonts w:ascii="Arial" w:hAnsi="Arial" w:cs="Arial"/>
                          <w:sz w:val="22"/>
                          <w:szCs w:val="22"/>
                        </w:rPr>
                        <w:t>problem solving,</w:t>
                      </w:r>
                      <w:r w:rsidRPr="00C922A3">
                        <w:rPr>
                          <w:rFonts w:ascii="Arial" w:hAnsi="Arial" w:cs="Arial"/>
                          <w:sz w:val="22"/>
                          <w:szCs w:val="22"/>
                        </w:rPr>
                        <w:t xml:space="preserve"> a group can become mired in technical details and political problems and may even disagree on how to define the problem. Problem solving, although useful, rarely results in any </w:t>
                      </w:r>
                      <w:proofErr w:type="gramStart"/>
                      <w:r w:rsidRPr="00C922A3">
                        <w:rPr>
                          <w:rFonts w:ascii="Arial" w:hAnsi="Arial" w:cs="Arial"/>
                          <w:sz w:val="22"/>
                          <w:szCs w:val="22"/>
                        </w:rPr>
                        <w:t>really fundamental</w:t>
                      </w:r>
                      <w:proofErr w:type="gramEnd"/>
                      <w:r w:rsidRPr="00C922A3">
                        <w:rPr>
                          <w:rFonts w:ascii="Arial" w:hAnsi="Arial" w:cs="Arial"/>
                          <w:sz w:val="22"/>
                          <w:szCs w:val="22"/>
                        </w:rPr>
                        <w:t xml:space="preserve"> change. </w:t>
                      </w:r>
                    </w:p>
                    <w:p w14:paraId="48A36845" w14:textId="77777777" w:rsidR="000D0922" w:rsidRPr="00C922A3" w:rsidRDefault="000D0922" w:rsidP="000D0922">
                      <w:pPr>
                        <w:pStyle w:val="ListParagraph"/>
                        <w:numPr>
                          <w:ilvl w:val="0"/>
                          <w:numId w:val="16"/>
                        </w:numPr>
                        <w:spacing w:before="100" w:beforeAutospacing="1" w:after="100" w:afterAutospacing="1"/>
                        <w:ind w:right="720"/>
                        <w:jc w:val="both"/>
                        <w:rPr>
                          <w:rFonts w:ascii="Arial" w:hAnsi="Arial" w:cs="Arial"/>
                          <w:sz w:val="22"/>
                          <w:szCs w:val="22"/>
                        </w:rPr>
                      </w:pPr>
                      <w:r w:rsidRPr="00C922A3">
                        <w:rPr>
                          <w:rFonts w:ascii="Arial" w:hAnsi="Arial" w:cs="Arial"/>
                          <w:sz w:val="22"/>
                          <w:szCs w:val="22"/>
                        </w:rPr>
                        <w:t xml:space="preserve">A </w:t>
                      </w:r>
                      <w:r w:rsidRPr="00C922A3">
                        <w:rPr>
                          <w:rStyle w:val="Emphasis"/>
                          <w:rFonts w:ascii="Arial" w:hAnsi="Arial" w:cs="Arial"/>
                          <w:sz w:val="22"/>
                          <w:szCs w:val="22"/>
                        </w:rPr>
                        <w:t>problem</w:t>
                      </w:r>
                      <w:r w:rsidRPr="00C922A3">
                        <w:rPr>
                          <w:rFonts w:ascii="Arial" w:hAnsi="Arial" w:cs="Arial"/>
                          <w:sz w:val="22"/>
                          <w:szCs w:val="22"/>
                        </w:rPr>
                        <w:t xml:space="preserve"> is something </w:t>
                      </w:r>
                      <w:r w:rsidRPr="00C922A3">
                        <w:rPr>
                          <w:rStyle w:val="Emphasis"/>
                          <w:rFonts w:ascii="Arial" w:hAnsi="Arial" w:cs="Arial"/>
                          <w:sz w:val="22"/>
                          <w:szCs w:val="22"/>
                        </w:rPr>
                        <w:t>negative</w:t>
                      </w:r>
                      <w:r w:rsidRPr="00C922A3">
                        <w:rPr>
                          <w:rFonts w:ascii="Arial" w:hAnsi="Arial" w:cs="Arial"/>
                          <w:sz w:val="22"/>
                          <w:szCs w:val="22"/>
                        </w:rPr>
                        <w:t xml:space="preserve"> to move </w:t>
                      </w:r>
                      <w:r w:rsidRPr="00C922A3">
                        <w:rPr>
                          <w:rStyle w:val="Emphasis"/>
                          <w:rFonts w:ascii="Arial" w:hAnsi="Arial" w:cs="Arial"/>
                          <w:sz w:val="22"/>
                          <w:szCs w:val="22"/>
                        </w:rPr>
                        <w:t>away from,</w:t>
                      </w:r>
                      <w:r w:rsidRPr="00C922A3">
                        <w:rPr>
                          <w:rFonts w:ascii="Arial" w:hAnsi="Arial" w:cs="Arial"/>
                          <w:sz w:val="22"/>
                          <w:szCs w:val="22"/>
                        </w:rPr>
                        <w:t xml:space="preserve"> whereas a </w:t>
                      </w:r>
                      <w:r w:rsidRPr="00C922A3">
                        <w:rPr>
                          <w:rStyle w:val="Emphasis"/>
                          <w:rFonts w:ascii="Arial" w:hAnsi="Arial" w:cs="Arial"/>
                          <w:sz w:val="22"/>
                          <w:szCs w:val="22"/>
                        </w:rPr>
                        <w:t>vision</w:t>
                      </w:r>
                      <w:r w:rsidRPr="00C922A3">
                        <w:rPr>
                          <w:rFonts w:ascii="Arial" w:hAnsi="Arial" w:cs="Arial"/>
                          <w:sz w:val="22"/>
                          <w:szCs w:val="22"/>
                        </w:rPr>
                        <w:t xml:space="preserve"> is something </w:t>
                      </w:r>
                      <w:r w:rsidRPr="00C922A3">
                        <w:rPr>
                          <w:rStyle w:val="Emphasis"/>
                          <w:rFonts w:ascii="Arial" w:hAnsi="Arial" w:cs="Arial"/>
                          <w:sz w:val="22"/>
                          <w:szCs w:val="22"/>
                        </w:rPr>
                        <w:t>positive</w:t>
                      </w:r>
                      <w:r w:rsidRPr="00C922A3">
                        <w:rPr>
                          <w:rFonts w:ascii="Arial" w:hAnsi="Arial" w:cs="Arial"/>
                          <w:sz w:val="22"/>
                          <w:szCs w:val="22"/>
                        </w:rPr>
                        <w:t xml:space="preserve"> to move </w:t>
                      </w:r>
                      <w:r w:rsidRPr="00C922A3">
                        <w:rPr>
                          <w:rStyle w:val="Emphasis"/>
                          <w:rFonts w:ascii="Arial" w:hAnsi="Arial" w:cs="Arial"/>
                          <w:sz w:val="22"/>
                          <w:szCs w:val="22"/>
                        </w:rPr>
                        <w:t>toward</w:t>
                      </w:r>
                      <w:r w:rsidRPr="00C922A3">
                        <w:rPr>
                          <w:rFonts w:ascii="Arial" w:hAnsi="Arial" w:cs="Arial"/>
                          <w:sz w:val="22"/>
                          <w:szCs w:val="22"/>
                        </w:rPr>
                        <w:t xml:space="preserve">. </w:t>
                      </w:r>
                    </w:p>
                    <w:p w14:paraId="3FE3E978" w14:textId="77777777" w:rsidR="000D0922" w:rsidRPr="00C922A3" w:rsidRDefault="000D0922" w:rsidP="000D0922">
                      <w:pPr>
                        <w:pStyle w:val="ListParagraph"/>
                        <w:numPr>
                          <w:ilvl w:val="0"/>
                          <w:numId w:val="16"/>
                        </w:numPr>
                        <w:spacing w:before="100" w:beforeAutospacing="1" w:after="100" w:afterAutospacing="1"/>
                        <w:ind w:right="720"/>
                        <w:jc w:val="both"/>
                        <w:rPr>
                          <w:rFonts w:ascii="Arial" w:hAnsi="Arial" w:cs="Arial"/>
                          <w:sz w:val="22"/>
                          <w:szCs w:val="22"/>
                        </w:rPr>
                      </w:pPr>
                      <w:r w:rsidRPr="00C922A3">
                        <w:rPr>
                          <w:rFonts w:ascii="Arial" w:hAnsi="Arial" w:cs="Arial"/>
                          <w:sz w:val="22"/>
                          <w:szCs w:val="22"/>
                        </w:rPr>
                        <w:t xml:space="preserve">In moving toward a vision, you will be likely to encounter </w:t>
                      </w:r>
                      <w:proofErr w:type="gramStart"/>
                      <w:r w:rsidRPr="00C922A3">
                        <w:rPr>
                          <w:rFonts w:ascii="Arial" w:hAnsi="Arial" w:cs="Arial"/>
                          <w:sz w:val="22"/>
                          <w:szCs w:val="22"/>
                        </w:rPr>
                        <w:t>a number of</w:t>
                      </w:r>
                      <w:proofErr w:type="gramEnd"/>
                      <w:r w:rsidRPr="00C922A3">
                        <w:rPr>
                          <w:rFonts w:ascii="Arial" w:hAnsi="Arial" w:cs="Arial"/>
                          <w:sz w:val="22"/>
                          <w:szCs w:val="22"/>
                        </w:rPr>
                        <w:t xml:space="preserve"> problems to solve. </w:t>
                      </w:r>
                    </w:p>
                    <w:p w14:paraId="25808899" w14:textId="77777777" w:rsidR="000D0922" w:rsidRDefault="000D0922" w:rsidP="000D0922"/>
                  </w:txbxContent>
                </v:textbox>
                <w10:wrap anchorx="margin"/>
              </v:shape>
            </w:pict>
          </mc:Fallback>
        </mc:AlternateContent>
      </w:r>
      <w:r w:rsidRPr="00D24629">
        <w:rPr>
          <w:rFonts w:ascii="Arial" w:hAnsi="Arial" w:cs="Arial"/>
          <w:sz w:val="22"/>
          <w:szCs w:val="22"/>
        </w:rPr>
        <w:t xml:space="preserve">Ask students/group members to break into small groups to </w:t>
      </w:r>
      <w:r>
        <w:rPr>
          <w:rFonts w:ascii="Arial" w:hAnsi="Arial" w:cs="Arial"/>
          <w:sz w:val="22"/>
          <w:szCs w:val="22"/>
        </w:rPr>
        <w:t>consider</w:t>
      </w:r>
      <w:r w:rsidRPr="00D24629">
        <w:rPr>
          <w:rFonts w:ascii="Arial" w:hAnsi="Arial" w:cs="Arial"/>
          <w:sz w:val="22"/>
          <w:szCs w:val="22"/>
        </w:rPr>
        <w:t xml:space="preserve"> what kind of gardening club they would like. Explain that the object is to collect as many ideas as possible -nothing is too small, too big, or too crazy for consideration at this stage.</w:t>
      </w:r>
    </w:p>
    <w:p w14:paraId="7E2A8E16" w14:textId="77777777" w:rsidR="000D0922" w:rsidRPr="00D24629" w:rsidRDefault="000D0922" w:rsidP="000D0922">
      <w:pPr>
        <w:spacing w:beforeAutospacing="1" w:afterAutospacing="1"/>
        <w:ind w:right="720"/>
        <w:rPr>
          <w:rFonts w:ascii="Arial" w:hAnsi="Arial" w:cs="Arial"/>
          <w:sz w:val="22"/>
          <w:szCs w:val="22"/>
        </w:rPr>
      </w:pPr>
    </w:p>
    <w:p w14:paraId="4199ED0F" w14:textId="77777777" w:rsidR="000D0922" w:rsidRPr="00D24629" w:rsidRDefault="000D0922" w:rsidP="000D0922">
      <w:pPr>
        <w:spacing w:beforeAutospacing="1" w:afterAutospacing="1"/>
        <w:ind w:left="720" w:right="720"/>
        <w:rPr>
          <w:rFonts w:ascii="Arial" w:hAnsi="Arial" w:cs="Arial"/>
          <w:sz w:val="22"/>
          <w:szCs w:val="22"/>
        </w:rPr>
      </w:pPr>
    </w:p>
    <w:p w14:paraId="49283715" w14:textId="77777777" w:rsidR="000D0922" w:rsidRPr="00D24629" w:rsidRDefault="000D0922" w:rsidP="000D0922">
      <w:pPr>
        <w:spacing w:beforeAutospacing="1" w:afterAutospacing="1"/>
        <w:ind w:left="720" w:right="720"/>
        <w:rPr>
          <w:rFonts w:ascii="Arial" w:hAnsi="Arial" w:cs="Arial"/>
          <w:sz w:val="22"/>
          <w:szCs w:val="22"/>
        </w:rPr>
      </w:pPr>
    </w:p>
    <w:p w14:paraId="26D60A48" w14:textId="77777777" w:rsidR="000D0922" w:rsidRPr="00D24629" w:rsidRDefault="000D0922" w:rsidP="000D0922">
      <w:pPr>
        <w:spacing w:beforeAutospacing="1" w:afterAutospacing="1"/>
        <w:ind w:left="720" w:right="720"/>
        <w:rPr>
          <w:rFonts w:ascii="Arial" w:hAnsi="Arial" w:cs="Arial"/>
          <w:sz w:val="22"/>
          <w:szCs w:val="22"/>
        </w:rPr>
      </w:pPr>
    </w:p>
    <w:p w14:paraId="7C5523F9" w14:textId="77777777" w:rsidR="000D0922" w:rsidRPr="00D24629" w:rsidRDefault="000D0922" w:rsidP="000D0922">
      <w:pPr>
        <w:spacing w:beforeAutospacing="1" w:afterAutospacing="1"/>
        <w:ind w:left="720" w:right="720"/>
        <w:rPr>
          <w:rFonts w:ascii="Arial" w:hAnsi="Arial" w:cs="Arial"/>
          <w:sz w:val="22"/>
          <w:szCs w:val="22"/>
        </w:rPr>
      </w:pPr>
    </w:p>
    <w:p w14:paraId="69521405" w14:textId="77777777" w:rsidR="000D0922" w:rsidRPr="00D24629" w:rsidRDefault="000D0922" w:rsidP="000D0922">
      <w:pPr>
        <w:spacing w:beforeAutospacing="1" w:afterAutospacing="1"/>
        <w:ind w:left="720" w:right="720"/>
        <w:rPr>
          <w:rFonts w:ascii="Arial" w:hAnsi="Arial" w:cs="Arial"/>
          <w:sz w:val="22"/>
          <w:szCs w:val="22"/>
        </w:rPr>
      </w:pPr>
    </w:p>
    <w:p w14:paraId="0CD6FABB" w14:textId="77777777" w:rsidR="000D0922" w:rsidRPr="00D24629" w:rsidRDefault="000D0922" w:rsidP="000D0922">
      <w:pPr>
        <w:spacing w:beforeAutospacing="1" w:afterAutospacing="1"/>
        <w:ind w:left="720" w:right="720"/>
        <w:rPr>
          <w:rFonts w:ascii="Arial" w:hAnsi="Arial" w:cs="Arial"/>
          <w:sz w:val="22"/>
          <w:szCs w:val="22"/>
        </w:rPr>
      </w:pPr>
    </w:p>
    <w:p w14:paraId="2E5D9587" w14:textId="77777777" w:rsidR="000D0922" w:rsidRDefault="000D0922" w:rsidP="000D0922">
      <w:pPr>
        <w:spacing w:beforeAutospacing="1" w:afterAutospacing="1"/>
        <w:ind w:right="720"/>
        <w:rPr>
          <w:rFonts w:ascii="Arial" w:hAnsi="Arial" w:cs="Arial"/>
          <w:sz w:val="22"/>
          <w:szCs w:val="22"/>
        </w:rPr>
      </w:pPr>
    </w:p>
    <w:p w14:paraId="573E1B5B" w14:textId="77777777" w:rsidR="000D0922" w:rsidRPr="00D24629" w:rsidRDefault="000D0922" w:rsidP="000D0922">
      <w:pPr>
        <w:spacing w:beforeAutospacing="1" w:afterAutospacing="1"/>
        <w:ind w:right="843"/>
        <w:rPr>
          <w:rFonts w:ascii="Arial" w:hAnsi="Arial" w:cs="Arial"/>
          <w:sz w:val="22"/>
          <w:szCs w:val="22"/>
        </w:rPr>
      </w:pPr>
    </w:p>
    <w:p w14:paraId="04AC5E8F" w14:textId="77777777" w:rsidR="000D0922" w:rsidRPr="00C922A3" w:rsidRDefault="000D0922" w:rsidP="000D0922">
      <w:pPr>
        <w:pStyle w:val="ListParagraph"/>
        <w:numPr>
          <w:ilvl w:val="0"/>
          <w:numId w:val="17"/>
        </w:numPr>
        <w:ind w:right="-8"/>
        <w:jc w:val="both"/>
        <w:rPr>
          <w:rFonts w:ascii="Arial" w:hAnsi="Arial" w:cs="Arial"/>
          <w:sz w:val="22"/>
          <w:szCs w:val="22"/>
        </w:rPr>
      </w:pPr>
      <w:r w:rsidRPr="00C922A3">
        <w:rPr>
          <w:rFonts w:ascii="Arial" w:hAnsi="Arial" w:cs="Arial"/>
          <w:sz w:val="22"/>
          <w:szCs w:val="22"/>
        </w:rPr>
        <w:t xml:space="preserve">Return to the large group. Ask one member from each group to make one positive, declarative one-sentence statement about what the growing club will be like in the future. Make the statement in the present tense. </w:t>
      </w:r>
    </w:p>
    <w:p w14:paraId="63B44806" w14:textId="77777777" w:rsidR="000D0922" w:rsidRDefault="000D0922" w:rsidP="000D0922">
      <w:pPr>
        <w:pStyle w:val="ListParagraph"/>
        <w:numPr>
          <w:ilvl w:val="0"/>
          <w:numId w:val="17"/>
        </w:numPr>
        <w:ind w:right="-8"/>
        <w:jc w:val="both"/>
        <w:rPr>
          <w:rFonts w:ascii="Arial" w:hAnsi="Arial" w:cs="Arial"/>
          <w:sz w:val="22"/>
          <w:szCs w:val="22"/>
        </w:rPr>
      </w:pPr>
      <w:r w:rsidRPr="00C922A3">
        <w:rPr>
          <w:rFonts w:ascii="Arial" w:hAnsi="Arial" w:cs="Arial"/>
          <w:sz w:val="22"/>
          <w:szCs w:val="22"/>
        </w:rPr>
        <w:t xml:space="preserve">Write these statements on a large piece of paper that all can see and that can be saved for revision later. Continue around the room, and then repeat the sequence with another member of each group. Continue until time is short or ideas are being repeated. </w:t>
      </w:r>
    </w:p>
    <w:p w14:paraId="163BF13D" w14:textId="77777777" w:rsidR="000D0922" w:rsidRDefault="000D0922" w:rsidP="000D0922">
      <w:pPr>
        <w:pStyle w:val="ListParagraph"/>
        <w:numPr>
          <w:ilvl w:val="0"/>
          <w:numId w:val="17"/>
        </w:numPr>
        <w:ind w:right="-8"/>
        <w:jc w:val="both"/>
        <w:rPr>
          <w:rFonts w:ascii="Arial" w:hAnsi="Arial" w:cs="Arial"/>
          <w:sz w:val="22"/>
          <w:szCs w:val="22"/>
        </w:rPr>
      </w:pPr>
      <w:r w:rsidRPr="00C922A3">
        <w:rPr>
          <w:rFonts w:ascii="Arial" w:hAnsi="Arial" w:cs="Arial"/>
          <w:sz w:val="22"/>
          <w:szCs w:val="22"/>
        </w:rPr>
        <w:t xml:space="preserve">Then ask if there are any other hot ideas. Note that in multicultural groups, you may get different visions based on different cultural backgrounds. Be alert to statements that may have cultural, ethnic, or even gender roots. </w:t>
      </w:r>
      <w:r w:rsidRPr="00C922A3">
        <w:rPr>
          <w:rStyle w:val="Emphasis"/>
          <w:rFonts w:ascii="Arial" w:hAnsi="Arial" w:cs="Arial"/>
          <w:sz w:val="22"/>
          <w:szCs w:val="22"/>
        </w:rPr>
        <w:t>The goal is not to find the majority opinion, but to arrive at a vision that reflects the thinking of the diverse groups in any classroom or community.</w:t>
      </w:r>
      <w:r w:rsidRPr="00C922A3">
        <w:rPr>
          <w:rFonts w:ascii="Arial" w:hAnsi="Arial" w:cs="Arial"/>
          <w:sz w:val="22"/>
          <w:szCs w:val="22"/>
        </w:rPr>
        <w:t xml:space="preserve"> </w:t>
      </w:r>
    </w:p>
    <w:p w14:paraId="14A26996" w14:textId="77777777" w:rsidR="000D0922" w:rsidRDefault="000D0922" w:rsidP="000D0922">
      <w:pPr>
        <w:pStyle w:val="ListParagraph"/>
        <w:numPr>
          <w:ilvl w:val="0"/>
          <w:numId w:val="17"/>
        </w:numPr>
        <w:ind w:right="-8"/>
        <w:jc w:val="both"/>
        <w:rPr>
          <w:rFonts w:ascii="Arial" w:hAnsi="Arial" w:cs="Arial"/>
          <w:sz w:val="22"/>
          <w:szCs w:val="22"/>
        </w:rPr>
      </w:pPr>
      <w:r w:rsidRPr="00C922A3">
        <w:rPr>
          <w:rFonts w:ascii="Arial" w:hAnsi="Arial" w:cs="Arial"/>
          <w:sz w:val="22"/>
          <w:szCs w:val="22"/>
        </w:rPr>
        <w:t xml:space="preserve">Ask group members to highlight some of the major differences between now and the future they have created. </w:t>
      </w:r>
    </w:p>
    <w:p w14:paraId="35B94A5A" w14:textId="6D424249" w:rsidR="000D0922" w:rsidRDefault="000D0922" w:rsidP="000D0922">
      <w:pPr>
        <w:pStyle w:val="ListParagraph"/>
        <w:numPr>
          <w:ilvl w:val="0"/>
          <w:numId w:val="17"/>
        </w:numPr>
        <w:ind w:right="-8"/>
        <w:jc w:val="both"/>
        <w:rPr>
          <w:rFonts w:ascii="Arial" w:hAnsi="Arial" w:cs="Arial"/>
          <w:sz w:val="22"/>
          <w:szCs w:val="22"/>
        </w:rPr>
      </w:pPr>
      <w:r w:rsidRPr="00C922A3">
        <w:rPr>
          <w:rFonts w:ascii="Arial" w:hAnsi="Arial" w:cs="Arial"/>
          <w:sz w:val="22"/>
          <w:szCs w:val="22"/>
        </w:rPr>
        <w:t xml:space="preserve">Spend about 20 minutes trying to group elements of the vision into some common themes. Find the areas of consensus and identify any areas of disagreement. Focus on the areas of some consensus. Create a new sheet listing items that have strong support from either the entire class or a subgroup. Be careful to nurture ideas that may come from an ethnic or gender perspective even though they may not initially gain the support of the entire class. </w:t>
      </w:r>
    </w:p>
    <w:p w14:paraId="206634A4" w14:textId="77777777" w:rsidR="000D0922" w:rsidRDefault="000D0922" w:rsidP="000D0922">
      <w:pPr>
        <w:pStyle w:val="ListParagraph"/>
        <w:numPr>
          <w:ilvl w:val="0"/>
          <w:numId w:val="17"/>
        </w:numPr>
        <w:ind w:right="-8"/>
        <w:jc w:val="both"/>
        <w:rPr>
          <w:rFonts w:ascii="Arial" w:hAnsi="Arial" w:cs="Arial"/>
          <w:sz w:val="22"/>
          <w:szCs w:val="22"/>
        </w:rPr>
      </w:pPr>
      <w:r w:rsidRPr="00C922A3">
        <w:rPr>
          <w:rFonts w:ascii="Arial" w:hAnsi="Arial" w:cs="Arial"/>
          <w:sz w:val="22"/>
          <w:szCs w:val="22"/>
        </w:rPr>
        <w:t xml:space="preserve">The common vision statement can be presented in a graphic form. It can include photos, maps, and other images. Or it can be a list of ideas. Simply articulating a vision can be a powerful learning tool. </w:t>
      </w:r>
    </w:p>
    <w:p w14:paraId="63DEAB80" w14:textId="3A15849D" w:rsidR="00542B87" w:rsidRDefault="00542B87" w:rsidP="006315E4">
      <w:pPr>
        <w:adjustRightInd w:val="0"/>
        <w:outlineLvl w:val="0"/>
      </w:pPr>
    </w:p>
    <w:p w14:paraId="668D4583" w14:textId="152EAA6B" w:rsidR="000D0922" w:rsidRDefault="000D0922" w:rsidP="006315E4">
      <w:pPr>
        <w:adjustRightInd w:val="0"/>
        <w:outlineLvl w:val="0"/>
      </w:pPr>
    </w:p>
    <w:p w14:paraId="1C2E74F6" w14:textId="0A82950E" w:rsidR="006315E4" w:rsidRDefault="006315E4" w:rsidP="006315E4">
      <w:pPr>
        <w:adjustRightInd w:val="0"/>
        <w:outlineLvl w:val="0"/>
      </w:pPr>
      <w:bookmarkStart w:id="0" w:name="_GoBack"/>
      <w:bookmarkEnd w:id="0"/>
    </w:p>
    <w:p w14:paraId="0F4A8942" w14:textId="4E9CFFFE" w:rsidR="000607C7" w:rsidRPr="00DF2486" w:rsidRDefault="00F21B8E" w:rsidP="009607A1">
      <w:pPr>
        <w:pStyle w:val="FFLBodyText"/>
        <w:rPr>
          <w:sz w:val="24"/>
        </w:rPr>
      </w:pPr>
      <w:r w:rsidRPr="002F6A26">
        <w:rPr>
          <w:rFonts w:ascii="Arial MT Light" w:eastAsiaTheme="minorHAnsi" w:hAnsi="Arial MT Light" w:cs="ArialMT"/>
          <w:noProof/>
          <w:sz w:val="16"/>
          <w:szCs w:val="16"/>
          <w:lang w:val="en-GB" w:eastAsia="en-GB"/>
        </w:rPr>
        <mc:AlternateContent>
          <mc:Choice Requires="wps">
            <w:drawing>
              <wp:anchor distT="0" distB="0" distL="114300" distR="114300" simplePos="0" relativeHeight="251709440" behindDoc="0" locked="0" layoutInCell="1" allowOverlap="1" wp14:anchorId="1F08C981" wp14:editId="1D79196F">
                <wp:simplePos x="0" y="0"/>
                <wp:positionH relativeFrom="margin">
                  <wp:posOffset>76200</wp:posOffset>
                </wp:positionH>
                <wp:positionV relativeFrom="paragraph">
                  <wp:posOffset>1161415</wp:posOffset>
                </wp:positionV>
                <wp:extent cx="6261100" cy="247650"/>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6261100" cy="247650"/>
                        </a:xfrm>
                        <a:prstGeom prst="rect">
                          <a:avLst/>
                        </a:prstGeom>
                        <a:solidFill>
                          <a:sysClr val="window" lastClr="FFFFFF"/>
                        </a:solidFill>
                        <a:ln w="6350">
                          <a:noFill/>
                        </a:ln>
                      </wps:spPr>
                      <wps:txbx>
                        <w:txbxContent>
                          <w:p w14:paraId="1D3A6FD5" w14:textId="77777777" w:rsidR="00F21B8E" w:rsidRPr="006315E4" w:rsidRDefault="00F21B8E" w:rsidP="00F21B8E">
                            <w:pPr>
                              <w:adjustRightInd w:val="0"/>
                              <w:outlineLvl w:val="0"/>
                              <w:rPr>
                                <w:rFonts w:ascii="Arial" w:eastAsiaTheme="minorHAnsi" w:hAnsi="Arial" w:cs="Arial"/>
                                <w:sz w:val="16"/>
                                <w:szCs w:val="16"/>
                                <w:lang w:val="en-US"/>
                              </w:rPr>
                            </w:pPr>
                            <w:r w:rsidRPr="006315E4">
                              <w:rPr>
                                <w:rFonts w:ascii="Arial" w:eastAsiaTheme="minorHAnsi" w:hAnsi="Arial" w:cs="Arial"/>
                                <w:sz w:val="16"/>
                                <w:szCs w:val="16"/>
                                <w:lang w:val="en-US"/>
                              </w:rPr>
                              <w:t>This resource was produced as part of the Food in Schools Programme</w:t>
                            </w:r>
                            <w:r>
                              <w:rPr>
                                <w:rFonts w:ascii="Arial" w:eastAsiaTheme="minorHAnsi" w:hAnsi="Arial" w:cs="Arial"/>
                                <w:sz w:val="16"/>
                                <w:szCs w:val="16"/>
                                <w:lang w:val="en-US"/>
                              </w:rPr>
                              <w:t xml:space="preserve"> (2006)</w:t>
                            </w:r>
                            <w:r w:rsidRPr="006315E4">
                              <w:rPr>
                                <w:rFonts w:ascii="Arial" w:eastAsiaTheme="minorHAnsi" w:hAnsi="Arial" w:cs="Arial"/>
                                <w:sz w:val="16"/>
                                <w:szCs w:val="16"/>
                                <w:lang w:val="en-US"/>
                              </w:rPr>
                              <w:t xml:space="preserve">, it is provided under the </w:t>
                            </w:r>
                            <w:hyperlink r:id="rId11" w:history="1">
                              <w:r w:rsidRPr="00261344">
                                <w:rPr>
                                  <w:rStyle w:val="Hyperlink"/>
                                  <w:rFonts w:ascii="Arial" w:eastAsiaTheme="minorHAnsi" w:hAnsi="Arial" w:cs="Arial"/>
                                  <w:sz w:val="16"/>
                                  <w:szCs w:val="16"/>
                                  <w:lang w:val="en-US"/>
                                </w:rPr>
                                <w:t>Open Government Licence</w:t>
                              </w:r>
                            </w:hyperlink>
                            <w:r w:rsidRPr="006315E4">
                              <w:rPr>
                                <w:rFonts w:ascii="Arial" w:eastAsiaTheme="minorHAnsi" w:hAnsi="Arial" w:cs="Arial"/>
                                <w:sz w:val="16"/>
                                <w:szCs w:val="16"/>
                                <w:lang w:val="en-US"/>
                              </w:rPr>
                              <w:t>.</w:t>
                            </w:r>
                          </w:p>
                          <w:p w14:paraId="65E10077" w14:textId="77777777" w:rsidR="00F21B8E" w:rsidRDefault="00F21B8E" w:rsidP="00F21B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8C981" id="_x0000_t202" coordsize="21600,21600" o:spt="202" path="m,l,21600r21600,l21600,xe">
                <v:stroke joinstyle="miter"/>
                <v:path gradientshapeok="t" o:connecttype="rect"/>
              </v:shapetype>
              <v:shape id="Text Box 5" o:spid="_x0000_s1027" type="#_x0000_t202" style="position:absolute;margin-left:6pt;margin-top:91.45pt;width:493pt;height:19.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" fillcolor="window" stroked="f" strokeweight=".5pt">
                <v:textbox>
                  <w:txbxContent>
                    <w:p w14:paraId="1D3A6FD5" w14:textId="77777777" w:rsidR="00F21B8E" w:rsidRPr="006315E4" w:rsidRDefault="00F21B8E" w:rsidP="00F21B8E">
                      <w:pPr>
                        <w:adjustRightInd w:val="0"/>
                        <w:outlineLvl w:val="0"/>
                        <w:rPr>
                          <w:rFonts w:ascii="Arial" w:eastAsiaTheme="minorHAnsi" w:hAnsi="Arial" w:cs="Arial"/>
                          <w:sz w:val="16"/>
                          <w:szCs w:val="16"/>
                          <w:lang w:val="en-US"/>
                        </w:rPr>
                      </w:pPr>
                      <w:r w:rsidRPr="006315E4">
                        <w:rPr>
                          <w:rFonts w:ascii="Arial" w:eastAsiaTheme="minorHAnsi" w:hAnsi="Arial" w:cs="Arial"/>
                          <w:sz w:val="16"/>
                          <w:szCs w:val="16"/>
                          <w:lang w:val="en-US"/>
                        </w:rPr>
                        <w:t>This resource was produced as part of the Food in Schools Programme</w:t>
                      </w:r>
                      <w:r>
                        <w:rPr>
                          <w:rFonts w:ascii="Arial" w:eastAsiaTheme="minorHAnsi" w:hAnsi="Arial" w:cs="Arial"/>
                          <w:sz w:val="16"/>
                          <w:szCs w:val="16"/>
                          <w:lang w:val="en-US"/>
                        </w:rPr>
                        <w:t xml:space="preserve"> (2006)</w:t>
                      </w:r>
                      <w:r w:rsidRPr="006315E4">
                        <w:rPr>
                          <w:rFonts w:ascii="Arial" w:eastAsiaTheme="minorHAnsi" w:hAnsi="Arial" w:cs="Arial"/>
                          <w:sz w:val="16"/>
                          <w:szCs w:val="16"/>
                          <w:lang w:val="en-US"/>
                        </w:rPr>
                        <w:t xml:space="preserve">, it is provided under the </w:t>
                      </w:r>
                      <w:hyperlink r:id="rId12" w:history="1">
                        <w:r w:rsidRPr="00261344">
                          <w:rPr>
                            <w:rStyle w:val="Hyperlink"/>
                            <w:rFonts w:ascii="Arial" w:eastAsiaTheme="minorHAnsi" w:hAnsi="Arial" w:cs="Arial"/>
                            <w:sz w:val="16"/>
                            <w:szCs w:val="16"/>
                            <w:lang w:val="en-US"/>
                          </w:rPr>
                          <w:t>Open Government Licence</w:t>
                        </w:r>
                      </w:hyperlink>
                      <w:r w:rsidRPr="006315E4">
                        <w:rPr>
                          <w:rFonts w:ascii="Arial" w:eastAsiaTheme="minorHAnsi" w:hAnsi="Arial" w:cs="Arial"/>
                          <w:sz w:val="16"/>
                          <w:szCs w:val="16"/>
                          <w:lang w:val="en-US"/>
                        </w:rPr>
                        <w:t>.</w:t>
                      </w:r>
                    </w:p>
                    <w:p w14:paraId="65E10077" w14:textId="77777777" w:rsidR="00F21B8E" w:rsidRDefault="00F21B8E" w:rsidP="00F21B8E"/>
                  </w:txbxContent>
                </v:textbox>
                <w10:wrap anchorx="margin"/>
              </v:shape>
            </w:pict>
          </mc:Fallback>
        </mc:AlternateContent>
      </w:r>
    </w:p>
    <w:sectPr w:rsidR="000607C7" w:rsidRPr="00DF2486" w:rsidSect="00D413C7">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F69F8" w14:textId="77777777" w:rsidR="00471EF8" w:rsidRDefault="00471EF8" w:rsidP="00A11D46">
      <w:r>
        <w:separator/>
      </w:r>
    </w:p>
  </w:endnote>
  <w:endnote w:type="continuationSeparator" w:id="0">
    <w:p w14:paraId="4076D254" w14:textId="77777777" w:rsidR="00471EF8" w:rsidRDefault="00471EF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B5F1D6B"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03C1D2" id="_x0000_t202" coordsize="21600,21600" o:spt="202" path="m,l,21600r21600,l21600,xe">
                  <v:stroke joinstyle="miter"/>
                  <v:path gradientshapeok="t" o:connecttype="rect"/>
                </v:shapetype>
                <v:shape id="Text Box 11" o:spid="_x0000_s1028"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171083" id="Text Box 12" o:spid="_x0000_s1029"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D092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68C786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0FAF0B" id="_x0000_t202" coordsize="21600,21600" o:spt="202" path="m,l,21600r21600,l21600,xe">
              <v:stroke joinstyle="miter"/>
              <v:path gradientshapeok="t" o:connecttype="rect"/>
            </v:shapetype>
            <v:shape id="Text Box 4" o:spid="_x0000_s1030"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0289DA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6315E4">
                            <w:rPr>
                              <w:rFonts w:ascii="Arial" w:hAnsi="Arial" w:cs="Arial"/>
                              <w:color w:val="000000" w:themeColor="text1"/>
                              <w:sz w:val="20"/>
                              <w:szCs w:val="20"/>
                            </w:rPr>
                            <w:t>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89C789" id="Text Box 7" o:spid="_x0000_s1031"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70289DA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6315E4">
                      <w:rPr>
                        <w:rFonts w:ascii="Arial" w:hAnsi="Arial" w:cs="Arial"/>
                        <w:color w:val="000000" w:themeColor="text1"/>
                        <w:sz w:val="20"/>
                        <w:szCs w:val="20"/>
                      </w:rPr>
                      <w:t>2021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21B8E">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051B3" w14:textId="77777777" w:rsidR="00471EF8" w:rsidRDefault="00471EF8" w:rsidP="00A11D46">
      <w:r>
        <w:separator/>
      </w:r>
    </w:p>
  </w:footnote>
  <w:footnote w:type="continuationSeparator" w:id="0">
    <w:p w14:paraId="16C92618" w14:textId="77777777" w:rsidR="00471EF8" w:rsidRDefault="00471EF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7E95A2CF">
          <wp:simplePos x="0" y="0"/>
          <wp:positionH relativeFrom="column">
            <wp:posOffset>-900430</wp:posOffset>
          </wp:positionH>
          <wp:positionV relativeFrom="paragraph">
            <wp:posOffset>-440591</wp:posOffset>
          </wp:positionV>
          <wp:extent cx="7559896" cy="10693594"/>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31FD928" w:rsidR="00A11D46" w:rsidRPr="004E60DF" w:rsidRDefault="009607A1" w:rsidP="009607A1">
    <w:pPr>
      <w:rPr>
        <w:rFonts w:ascii="Arial" w:hAnsi="Arial" w:cs="Arial"/>
        <w:color w:val="A6A6A6" w:themeColor="background1" w:themeShade="A6"/>
        <w:sz w:val="22"/>
      </w:rPr>
    </w:pPr>
    <w:r w:rsidRPr="004E60DF">
      <w:rPr>
        <w:rFonts w:ascii="Arial" w:hAnsi="Arial" w:cs="Arial"/>
        <w:noProof/>
        <w:color w:val="A6A6A6" w:themeColor="background1" w:themeShade="A6"/>
        <w:sz w:val="22"/>
        <w:lang w:eastAsia="en-GB"/>
      </w:rPr>
      <w:drawing>
        <wp:anchor distT="0" distB="0" distL="114300" distR="114300" simplePos="0" relativeHeight="251652096" behindDoc="1" locked="0" layoutInCell="1" allowOverlap="1" wp14:anchorId="674FAAF4" wp14:editId="5EC34436">
          <wp:simplePos x="0" y="0"/>
          <wp:positionH relativeFrom="column">
            <wp:posOffset>-909222</wp:posOffset>
          </wp:positionH>
          <wp:positionV relativeFrom="paragraph">
            <wp:posOffset>-431800</wp:posOffset>
          </wp:positionV>
          <wp:extent cx="7558767"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page">
            <wp14:pctWidth>0</wp14:pctWidth>
          </wp14:sizeRelH>
          <wp14:sizeRelV relativeFrom="page">
            <wp14:pctHeight>0</wp14:pctHeight>
          </wp14:sizeRelV>
        </wp:anchor>
      </w:drawing>
    </w:r>
    <w:r w:rsidR="004E60DF" w:rsidRPr="004E60DF">
      <w:rPr>
        <w:rFonts w:ascii="Arial" w:hAnsi="Arial" w:cs="Arial"/>
        <w:color w:val="A6A6A6" w:themeColor="background1" w:themeShade="A6"/>
        <w:sz w:val="22"/>
      </w:rPr>
      <w:tab/>
    </w:r>
    <w:r w:rsidR="004E60DF" w:rsidRPr="004E60DF">
      <w:rPr>
        <w:rFonts w:ascii="Arial" w:hAnsi="Arial" w:cs="Arial"/>
        <w:color w:val="A6A6A6" w:themeColor="background1" w:themeShade="A6"/>
        <w:sz w:val="22"/>
      </w:rPr>
      <w:tab/>
    </w:r>
    <w:r w:rsidR="004E60DF" w:rsidRPr="004E60DF">
      <w:rPr>
        <w:rFonts w:ascii="Arial" w:hAnsi="Arial" w:cs="Arial"/>
        <w:color w:val="A6A6A6" w:themeColor="background1" w:themeShade="A6"/>
        <w:sz w:val="22"/>
      </w:rPr>
      <w:tab/>
    </w:r>
    <w:r w:rsidR="004E60DF" w:rsidRPr="004E60DF">
      <w:rPr>
        <w:rFonts w:ascii="Arial" w:hAnsi="Arial" w:cs="Arial"/>
        <w:color w:val="A6A6A6" w:themeColor="background1" w:themeShade="A6"/>
        <w:sz w:val="22"/>
      </w:rPr>
      <w:tab/>
    </w:r>
    <w:r w:rsidR="004E60DF" w:rsidRPr="004E60DF">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71504"/>
    <w:multiLevelType w:val="hybridMultilevel"/>
    <w:tmpl w:val="BD223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3377BE8"/>
    <w:multiLevelType w:val="hybridMultilevel"/>
    <w:tmpl w:val="AE14B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D4475"/>
    <w:multiLevelType w:val="hybridMultilevel"/>
    <w:tmpl w:val="EA985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0D0922"/>
    <w:rsid w:val="001301D2"/>
    <w:rsid w:val="00173E4C"/>
    <w:rsid w:val="00190FAE"/>
    <w:rsid w:val="001D7B2A"/>
    <w:rsid w:val="00207670"/>
    <w:rsid w:val="00216B09"/>
    <w:rsid w:val="0023298F"/>
    <w:rsid w:val="003D43C9"/>
    <w:rsid w:val="003D5E2F"/>
    <w:rsid w:val="004031F1"/>
    <w:rsid w:val="00407274"/>
    <w:rsid w:val="0043230E"/>
    <w:rsid w:val="00471EF8"/>
    <w:rsid w:val="004D42CC"/>
    <w:rsid w:val="004D79EB"/>
    <w:rsid w:val="004E60DF"/>
    <w:rsid w:val="00513C03"/>
    <w:rsid w:val="00533CE7"/>
    <w:rsid w:val="00542B87"/>
    <w:rsid w:val="005A0339"/>
    <w:rsid w:val="005B23EC"/>
    <w:rsid w:val="00603780"/>
    <w:rsid w:val="006315E4"/>
    <w:rsid w:val="006662CD"/>
    <w:rsid w:val="00674669"/>
    <w:rsid w:val="00740BD7"/>
    <w:rsid w:val="0075606F"/>
    <w:rsid w:val="00764FD2"/>
    <w:rsid w:val="007A64E1"/>
    <w:rsid w:val="00862629"/>
    <w:rsid w:val="0093502B"/>
    <w:rsid w:val="009360DC"/>
    <w:rsid w:val="009607A1"/>
    <w:rsid w:val="00984BFE"/>
    <w:rsid w:val="00A11D46"/>
    <w:rsid w:val="00A86C75"/>
    <w:rsid w:val="00A90BFF"/>
    <w:rsid w:val="00AE488E"/>
    <w:rsid w:val="00AE7974"/>
    <w:rsid w:val="00BA5ED0"/>
    <w:rsid w:val="00C27CD8"/>
    <w:rsid w:val="00C346FC"/>
    <w:rsid w:val="00C46085"/>
    <w:rsid w:val="00C56155"/>
    <w:rsid w:val="00C94A2D"/>
    <w:rsid w:val="00C97A5C"/>
    <w:rsid w:val="00CB6105"/>
    <w:rsid w:val="00CE2205"/>
    <w:rsid w:val="00D07E98"/>
    <w:rsid w:val="00D13DB7"/>
    <w:rsid w:val="00D200A8"/>
    <w:rsid w:val="00D218C0"/>
    <w:rsid w:val="00D413C7"/>
    <w:rsid w:val="00D82D30"/>
    <w:rsid w:val="00DB1317"/>
    <w:rsid w:val="00DC401F"/>
    <w:rsid w:val="00DF2486"/>
    <w:rsid w:val="00E03FCF"/>
    <w:rsid w:val="00E16E32"/>
    <w:rsid w:val="00E93846"/>
    <w:rsid w:val="00F07212"/>
    <w:rsid w:val="00F21B8E"/>
    <w:rsid w:val="00F518EE"/>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60559016-BBFB-4FD3-8271-120E00F3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paragraph" w:styleId="Heading4">
    <w:name w:val="heading 4"/>
    <w:basedOn w:val="Normal"/>
    <w:next w:val="Normal"/>
    <w:link w:val="Heading4Char"/>
    <w:uiPriority w:val="9"/>
    <w:semiHidden/>
    <w:unhideWhenUsed/>
    <w:qFormat/>
    <w:rsid w:val="006315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6662CD"/>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customStyle="1" w:styleId="Heading4Char">
    <w:name w:val="Heading 4 Char"/>
    <w:basedOn w:val="DefaultParagraphFont"/>
    <w:link w:val="Heading4"/>
    <w:uiPriority w:val="9"/>
    <w:semiHidden/>
    <w:rsid w:val="006315E4"/>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0D0922"/>
    <w:pPr>
      <w:ind w:left="720"/>
      <w:contextualSpacing/>
    </w:pPr>
  </w:style>
  <w:style w:type="paragraph" w:styleId="NormalWeb">
    <w:name w:val="Normal (Web)"/>
    <w:basedOn w:val="Normal"/>
    <w:rsid w:val="000D0922"/>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qFormat/>
    <w:rsid w:val="000D0922"/>
    <w:rPr>
      <w:i/>
      <w:iCs/>
    </w:rPr>
  </w:style>
  <w:style w:type="paragraph" w:styleId="BlockText">
    <w:name w:val="Block Text"/>
    <w:basedOn w:val="Normal"/>
    <w:rsid w:val="000D0922"/>
    <w:pPr>
      <w:spacing w:beforeAutospacing="1" w:afterAutospacing="1"/>
      <w:ind w:left="720" w:right="720"/>
    </w:pPr>
    <w:rPr>
      <w:rFonts w:ascii="Times New Roman" w:eastAsia="Times New Roman" w:hAnsi="Times New Roman" w:cs="Times New Roman"/>
    </w:rPr>
  </w:style>
  <w:style w:type="character" w:styleId="Hyperlink">
    <w:name w:val="Hyperlink"/>
    <w:basedOn w:val="DefaultParagraphFont"/>
    <w:uiPriority w:val="99"/>
    <w:semiHidden/>
    <w:unhideWhenUsed/>
    <w:rsid w:val="00F21B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ionalarchives.gov.uk/doc/open-government-lice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ionalarchives.gov.uk/doc/open-government-lice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A5E360-5A5C-44BC-9639-6153E13B711E}">
  <ds:schemaRefs>
    <ds:schemaRef ds:uri="http://schemas.microsoft.com/office/2006/documentManagement/types"/>
    <ds:schemaRef ds:uri="http://purl.org/dc/elements/1.1/"/>
    <ds:schemaRef ds:uri="http://schemas.microsoft.com/office/2006/metadata/properties"/>
    <ds:schemaRef ds:uri="ead97cfe-a968-427f-b02b-893e6ba0355a"/>
    <ds:schemaRef ds:uri="http://schemas.microsoft.com/office/infopath/2007/PartnerControls"/>
    <ds:schemaRef ds:uri="http://purl.org/dc/terms/"/>
    <ds:schemaRef ds:uri="c53071f4-7f44-43fd-895c-8e7b6a3746b0"/>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F80B617-18FA-4658-8E35-1DA85371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DAB03-1018-4402-810A-9CD1E55C9AED}">
  <ds:schemaRefs>
    <ds:schemaRef ds:uri="http://schemas.microsoft.com/sharepoint/v3/contenttype/forms"/>
  </ds:schemaRefs>
</ds:datastoreItem>
</file>

<file path=customXml/itemProps4.xml><?xml version="1.0" encoding="utf-8"?>
<ds:datastoreItem xmlns:ds="http://schemas.openxmlformats.org/officeDocument/2006/customXml" ds:itemID="{2CB99FDB-8283-4612-98C1-80D5A14B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4</cp:revision>
  <dcterms:created xsi:type="dcterms:W3CDTF">2021-06-16T14:26:00Z</dcterms:created>
  <dcterms:modified xsi:type="dcterms:W3CDTF">2021-06-17T08:46:00Z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