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056" w14:textId="20A62C13" w:rsidR="00603780" w:rsidRPr="004E60DF" w:rsidRDefault="0096423B" w:rsidP="000607C7">
      <w:pPr>
        <w:pStyle w:val="FFLMainHeader"/>
        <w:rPr>
          <w:rFonts w:ascii="Arial MT Light" w:hAnsi="Arial MT Light"/>
          <w:b/>
          <w:u w:val="none"/>
        </w:rPr>
      </w:pPr>
      <w:r>
        <w:rPr>
          <w:b/>
          <w:u w:val="none"/>
        </w:rPr>
        <w:t>Growing club case study</w:t>
      </w:r>
    </w:p>
    <w:p w14:paraId="5A6C45C6" w14:textId="5568827B" w:rsidR="0096423B" w:rsidRPr="00644751" w:rsidRDefault="0096423B" w:rsidP="00644751">
      <w:pPr>
        <w:pStyle w:val="FFLSubHeaders"/>
      </w:pPr>
    </w:p>
    <w:p w14:paraId="1666066C" w14:textId="77777777" w:rsidR="00644751" w:rsidRPr="00644751" w:rsidRDefault="00644751" w:rsidP="00644751">
      <w:pPr>
        <w:rPr>
          <w:rFonts w:ascii="Arial" w:hAnsi="Arial" w:cs="Arial"/>
          <w:b/>
          <w:bCs/>
          <w:lang w:val="en-US"/>
        </w:rPr>
      </w:pPr>
      <w:r w:rsidRPr="00644751">
        <w:rPr>
          <w:rFonts w:ascii="Arial" w:hAnsi="Arial" w:cs="Arial"/>
          <w:b/>
          <w:bCs/>
          <w:lang w:val="en-US"/>
        </w:rPr>
        <w:t>Overview</w:t>
      </w:r>
    </w:p>
    <w:p w14:paraId="631126D0" w14:textId="77777777" w:rsidR="00644751" w:rsidRPr="00644751" w:rsidRDefault="00644751" w:rsidP="00644751">
      <w:pPr>
        <w:rPr>
          <w:rFonts w:ascii="Arial" w:hAnsi="Arial" w:cs="Arial"/>
          <w:lang w:val="en-US"/>
        </w:rPr>
      </w:pPr>
      <w:r w:rsidRPr="00644751">
        <w:rPr>
          <w:rFonts w:ascii="Arial" w:hAnsi="Arial" w:cs="Arial"/>
          <w:lang w:val="en-US"/>
        </w:rPr>
        <w:t>Located in a London Borough, a new secondary school with one-year entry. There are newly built grounds, a mix of tarmac and grassed areas with some basic landscaping and planting which had been untaken by the contractors. The school has a large turfed quad area to the side of the main school building and, after touring the site and discussing all possible locations, the turfed quad was chosen as the area to create the growing club garden.</w:t>
      </w:r>
    </w:p>
    <w:p w14:paraId="240AE1A4" w14:textId="77777777" w:rsidR="00644751" w:rsidRPr="00644751" w:rsidRDefault="00644751" w:rsidP="00644751">
      <w:pPr>
        <w:rPr>
          <w:rFonts w:ascii="Arial" w:hAnsi="Arial" w:cs="Arial"/>
          <w:lang w:val="en-US"/>
        </w:rPr>
      </w:pPr>
    </w:p>
    <w:p w14:paraId="507F0F84" w14:textId="77777777" w:rsidR="00644751" w:rsidRPr="00644751" w:rsidRDefault="00644751" w:rsidP="00644751">
      <w:pPr>
        <w:rPr>
          <w:rFonts w:ascii="Arial" w:hAnsi="Arial" w:cs="Arial"/>
          <w:lang w:val="en-US"/>
        </w:rPr>
      </w:pPr>
      <w:r w:rsidRPr="00644751">
        <w:rPr>
          <w:rFonts w:ascii="Arial" w:hAnsi="Arial" w:cs="Arial"/>
          <w:lang w:val="en-US"/>
        </w:rPr>
        <w:t>The school day finishes at 2.30pm. The new growing club formed part of the many and varied extra-curricular activities offered by the school. Half the year 7 group expressed interest, with twenty five regular attendees.</w:t>
      </w:r>
    </w:p>
    <w:p w14:paraId="35832AF9" w14:textId="77777777" w:rsidR="00644751" w:rsidRPr="00644751" w:rsidRDefault="00644751" w:rsidP="00644751">
      <w:pPr>
        <w:rPr>
          <w:rFonts w:ascii="Arial" w:hAnsi="Arial" w:cs="Arial"/>
          <w:lang w:val="en-US"/>
        </w:rPr>
      </w:pPr>
    </w:p>
    <w:p w14:paraId="04145B24" w14:textId="77777777" w:rsidR="00644751" w:rsidRPr="00644751" w:rsidRDefault="00644751" w:rsidP="00644751">
      <w:pPr>
        <w:rPr>
          <w:rFonts w:ascii="Arial" w:hAnsi="Arial" w:cs="Arial"/>
          <w:b/>
          <w:bCs/>
          <w:lang w:val="en-US"/>
        </w:rPr>
      </w:pPr>
      <w:r w:rsidRPr="00644751">
        <w:rPr>
          <w:rFonts w:ascii="Arial" w:hAnsi="Arial" w:cs="Arial"/>
          <w:b/>
          <w:bCs/>
          <w:lang w:val="en-US"/>
        </w:rPr>
        <w:t>Main Participants</w:t>
      </w:r>
    </w:p>
    <w:p w14:paraId="1BF92EE6" w14:textId="77777777" w:rsidR="00644751" w:rsidRPr="00644751" w:rsidRDefault="00644751" w:rsidP="00644751">
      <w:pPr>
        <w:numPr>
          <w:ilvl w:val="0"/>
          <w:numId w:val="22"/>
        </w:numPr>
        <w:rPr>
          <w:rFonts w:ascii="Arial" w:hAnsi="Arial" w:cs="Arial"/>
          <w:lang w:val="en-US"/>
        </w:rPr>
      </w:pPr>
      <w:r w:rsidRPr="00644751">
        <w:rPr>
          <w:rFonts w:ascii="Arial" w:hAnsi="Arial" w:cs="Arial"/>
          <w:lang w:val="en-US"/>
        </w:rPr>
        <w:t>Three members of staff</w:t>
      </w:r>
    </w:p>
    <w:p w14:paraId="4188F796" w14:textId="77777777" w:rsidR="00644751" w:rsidRPr="00644751" w:rsidRDefault="00644751" w:rsidP="00644751">
      <w:pPr>
        <w:numPr>
          <w:ilvl w:val="0"/>
          <w:numId w:val="22"/>
        </w:numPr>
        <w:rPr>
          <w:rFonts w:ascii="Arial" w:hAnsi="Arial" w:cs="Arial"/>
          <w:lang w:val="en-US"/>
        </w:rPr>
      </w:pPr>
      <w:r w:rsidRPr="00644751">
        <w:rPr>
          <w:rFonts w:ascii="Arial" w:hAnsi="Arial" w:cs="Arial"/>
          <w:lang w:val="en-US"/>
        </w:rPr>
        <w:t>Twenty five children from year 7</w:t>
      </w:r>
    </w:p>
    <w:p w14:paraId="3E8EFAA7" w14:textId="77777777" w:rsidR="00644751" w:rsidRPr="00644751" w:rsidRDefault="00644751" w:rsidP="00644751">
      <w:pPr>
        <w:rPr>
          <w:rFonts w:ascii="Arial" w:hAnsi="Arial" w:cs="Arial"/>
          <w:lang w:val="en-US"/>
        </w:rPr>
      </w:pPr>
    </w:p>
    <w:p w14:paraId="0E32A540" w14:textId="77777777" w:rsidR="00644751" w:rsidRPr="00644751" w:rsidRDefault="00644751" w:rsidP="00644751">
      <w:pPr>
        <w:rPr>
          <w:rFonts w:ascii="Arial" w:hAnsi="Arial" w:cs="Arial"/>
          <w:b/>
          <w:bCs/>
          <w:lang w:val="en-US"/>
        </w:rPr>
      </w:pPr>
      <w:r w:rsidRPr="00644751">
        <w:rPr>
          <w:rFonts w:ascii="Arial" w:hAnsi="Arial" w:cs="Arial"/>
          <w:b/>
          <w:bCs/>
          <w:lang w:val="en-US"/>
        </w:rPr>
        <w:t>Methodology</w:t>
      </w:r>
    </w:p>
    <w:p w14:paraId="47FA2DCA" w14:textId="77777777" w:rsidR="00644751" w:rsidRPr="00644751" w:rsidRDefault="00644751" w:rsidP="00644751">
      <w:pPr>
        <w:rPr>
          <w:rFonts w:ascii="Arial" w:hAnsi="Arial" w:cs="Arial"/>
          <w:lang w:val="en-US"/>
        </w:rPr>
      </w:pPr>
    </w:p>
    <w:p w14:paraId="63BB784B" w14:textId="77777777" w:rsidR="00644751" w:rsidRPr="00644751" w:rsidRDefault="00644751" w:rsidP="00644751">
      <w:pPr>
        <w:rPr>
          <w:rFonts w:ascii="Arial" w:hAnsi="Arial" w:cs="Arial"/>
          <w:b/>
          <w:bCs/>
          <w:lang w:val="en-US"/>
        </w:rPr>
      </w:pPr>
      <w:r w:rsidRPr="00644751">
        <w:rPr>
          <w:rFonts w:ascii="Arial" w:hAnsi="Arial" w:cs="Arial"/>
          <w:b/>
          <w:bCs/>
          <w:lang w:val="en-US"/>
        </w:rPr>
        <w:t>Initial Concerns / perceived barriers at the start of the project</w:t>
      </w:r>
    </w:p>
    <w:p w14:paraId="2A02D440" w14:textId="77777777" w:rsidR="00644751" w:rsidRPr="00644751" w:rsidRDefault="00644751" w:rsidP="00644751">
      <w:pPr>
        <w:numPr>
          <w:ilvl w:val="0"/>
          <w:numId w:val="23"/>
        </w:numPr>
        <w:rPr>
          <w:rFonts w:ascii="Arial" w:hAnsi="Arial" w:cs="Arial"/>
          <w:lang w:val="en-US"/>
        </w:rPr>
      </w:pPr>
      <w:r w:rsidRPr="00644751">
        <w:rPr>
          <w:rFonts w:ascii="Arial" w:hAnsi="Arial" w:cs="Arial"/>
          <w:lang w:val="en-US"/>
        </w:rPr>
        <w:t>Lack of relevant staff knowledge.</w:t>
      </w:r>
    </w:p>
    <w:p w14:paraId="49957085" w14:textId="77777777" w:rsidR="00644751" w:rsidRPr="00644751" w:rsidRDefault="00644751" w:rsidP="00644751">
      <w:pPr>
        <w:numPr>
          <w:ilvl w:val="0"/>
          <w:numId w:val="23"/>
        </w:numPr>
        <w:rPr>
          <w:rFonts w:ascii="Arial" w:hAnsi="Arial" w:cs="Arial"/>
          <w:lang w:val="en-US"/>
        </w:rPr>
      </w:pPr>
      <w:r w:rsidRPr="00644751">
        <w:rPr>
          <w:rFonts w:ascii="Arial" w:hAnsi="Arial" w:cs="Arial"/>
          <w:lang w:val="en-US"/>
        </w:rPr>
        <w:t>New school, therefore nothing in place in terms of garden areas.</w:t>
      </w:r>
    </w:p>
    <w:p w14:paraId="050A6CEC" w14:textId="77777777" w:rsidR="00644751" w:rsidRPr="00644751" w:rsidRDefault="00644751" w:rsidP="00644751">
      <w:pPr>
        <w:numPr>
          <w:ilvl w:val="0"/>
          <w:numId w:val="23"/>
        </w:numPr>
        <w:rPr>
          <w:rFonts w:ascii="Arial" w:hAnsi="Arial" w:cs="Arial"/>
          <w:lang w:val="en-US"/>
        </w:rPr>
      </w:pPr>
      <w:r w:rsidRPr="00644751">
        <w:rPr>
          <w:rFonts w:ascii="Arial" w:hAnsi="Arial" w:cs="Arial"/>
          <w:lang w:val="en-US"/>
        </w:rPr>
        <w:t>Limited opportunity to involve the project in school time.</w:t>
      </w:r>
    </w:p>
    <w:p w14:paraId="7C013B99" w14:textId="77777777" w:rsidR="00644751" w:rsidRPr="00644751" w:rsidRDefault="00644751" w:rsidP="00644751">
      <w:pPr>
        <w:rPr>
          <w:rFonts w:ascii="Arial" w:hAnsi="Arial" w:cs="Arial"/>
          <w:lang w:val="en-US"/>
        </w:rPr>
      </w:pPr>
    </w:p>
    <w:p w14:paraId="565860AE" w14:textId="77777777" w:rsidR="00644751" w:rsidRPr="00644751" w:rsidRDefault="00644751" w:rsidP="00644751">
      <w:pPr>
        <w:rPr>
          <w:rFonts w:ascii="Arial" w:hAnsi="Arial" w:cs="Arial"/>
          <w:b/>
          <w:bCs/>
          <w:lang w:val="en-US"/>
        </w:rPr>
      </w:pPr>
      <w:r w:rsidRPr="00644751">
        <w:rPr>
          <w:rFonts w:ascii="Arial" w:hAnsi="Arial" w:cs="Arial"/>
          <w:b/>
          <w:bCs/>
          <w:lang w:val="en-US"/>
        </w:rPr>
        <w:t>Planning</w:t>
      </w:r>
    </w:p>
    <w:p w14:paraId="1781D60B" w14:textId="77777777" w:rsidR="00644751" w:rsidRPr="00644751" w:rsidRDefault="00644751" w:rsidP="00644751">
      <w:pPr>
        <w:rPr>
          <w:rFonts w:ascii="Arial" w:hAnsi="Arial" w:cs="Arial"/>
          <w:lang w:val="en-US"/>
        </w:rPr>
      </w:pPr>
      <w:r w:rsidRPr="00644751">
        <w:rPr>
          <w:rFonts w:ascii="Arial" w:hAnsi="Arial" w:cs="Arial"/>
          <w:lang w:val="en-US"/>
        </w:rPr>
        <w:t>By the end of the summer term the citizenship class had been set the task of designing the garden area and costing the material required. The garden designs incorporated both healthier eating and relaxation, with the winning entries being announced to the rest of the school in a celebration event during morning assembly.</w:t>
      </w:r>
    </w:p>
    <w:p w14:paraId="6AFD2DE0" w14:textId="77777777" w:rsidR="00644751" w:rsidRPr="00644751" w:rsidRDefault="00644751" w:rsidP="00644751">
      <w:pPr>
        <w:rPr>
          <w:rFonts w:ascii="Arial" w:hAnsi="Arial" w:cs="Arial"/>
          <w:lang w:val="en-US"/>
        </w:rPr>
      </w:pPr>
    </w:p>
    <w:p w14:paraId="0DD5C7F7" w14:textId="77777777" w:rsidR="00644751" w:rsidRPr="00644751" w:rsidRDefault="00644751" w:rsidP="00644751">
      <w:pPr>
        <w:rPr>
          <w:rFonts w:ascii="Arial" w:hAnsi="Arial" w:cs="Arial"/>
          <w:b/>
          <w:bCs/>
          <w:lang w:val="en-US"/>
        </w:rPr>
      </w:pPr>
      <w:r w:rsidRPr="00644751">
        <w:rPr>
          <w:rFonts w:ascii="Arial" w:hAnsi="Arial" w:cs="Arial"/>
          <w:lang w:val="en-US"/>
        </w:rPr>
        <w:t>Following the completion of several consultation exercises, the pupils had a clear idea about what they wanted to grow and where. Two different locations within the school grounds were found as suitable sites, with the turfed quad area being the most popular, as it had an outside tap already available. The quad has buildings on three sides, so the pupils tracked the sun throughout the day to monitor shading and ensure that there was enough sunshine and light available for the crops they were looking to grow.</w:t>
      </w:r>
    </w:p>
    <w:p w14:paraId="5D64FD42" w14:textId="77777777" w:rsidR="00644751" w:rsidRPr="00644751" w:rsidRDefault="00644751" w:rsidP="00644751">
      <w:pPr>
        <w:rPr>
          <w:rFonts w:ascii="Arial" w:hAnsi="Arial" w:cs="Arial"/>
          <w:b/>
          <w:bCs/>
          <w:lang w:val="en-US"/>
        </w:rPr>
      </w:pPr>
    </w:p>
    <w:p w14:paraId="0654C577" w14:textId="77777777" w:rsidR="00644751" w:rsidRPr="00644751" w:rsidRDefault="00644751" w:rsidP="00644751">
      <w:pPr>
        <w:rPr>
          <w:rFonts w:ascii="Arial" w:hAnsi="Arial" w:cs="Arial"/>
          <w:b/>
          <w:bCs/>
          <w:lang w:val="en-US"/>
        </w:rPr>
      </w:pPr>
      <w:r w:rsidRPr="00644751">
        <w:rPr>
          <w:rFonts w:ascii="Arial" w:hAnsi="Arial" w:cs="Arial"/>
          <w:b/>
          <w:bCs/>
          <w:lang w:val="en-US"/>
        </w:rPr>
        <w:t>Implementation</w:t>
      </w:r>
    </w:p>
    <w:p w14:paraId="7D281CB3" w14:textId="77777777" w:rsidR="00644751" w:rsidRPr="00644751" w:rsidRDefault="00644751" w:rsidP="00644751">
      <w:pPr>
        <w:jc w:val="both"/>
        <w:rPr>
          <w:rFonts w:ascii="Arial" w:eastAsia="Times New Roman" w:hAnsi="Arial" w:cs="Arial"/>
          <w:lang w:val="en-US"/>
        </w:rPr>
      </w:pPr>
      <w:r w:rsidRPr="00644751">
        <w:rPr>
          <w:rFonts w:ascii="Arial" w:eastAsia="Times New Roman" w:hAnsi="Arial" w:cs="Arial"/>
          <w:lang w:val="en-US"/>
        </w:rPr>
        <w:t xml:space="preserve">Five raised beds were designed by the pupils and built by a carpenter known to the school. The wooden beds were chosen for both aesthetic reasons and practical reasons: providing different areas to grow different crops, additional seating in the quad area and reducing the likelihood of injury to pupils’ backs by raising the planting off the ground. The raised beds were part filled with bark mulch and then filled with compost. </w:t>
      </w:r>
    </w:p>
    <w:p w14:paraId="06E20142" w14:textId="77777777" w:rsidR="00644751" w:rsidRPr="00644751" w:rsidRDefault="00644751" w:rsidP="00644751">
      <w:pPr>
        <w:jc w:val="both"/>
        <w:rPr>
          <w:rFonts w:ascii="Arial" w:eastAsia="Times New Roman" w:hAnsi="Arial" w:cs="Arial"/>
          <w:lang w:val="en-US"/>
        </w:rPr>
      </w:pPr>
    </w:p>
    <w:p w14:paraId="2756E8C4" w14:textId="77777777" w:rsidR="00644751" w:rsidRPr="00644751" w:rsidRDefault="00644751" w:rsidP="00644751">
      <w:pPr>
        <w:jc w:val="both"/>
        <w:rPr>
          <w:rFonts w:ascii="Arial" w:eastAsia="Times New Roman" w:hAnsi="Arial" w:cs="Arial"/>
          <w:lang w:val="en-US"/>
        </w:rPr>
      </w:pPr>
    </w:p>
    <w:p w14:paraId="4C2C6BFD" w14:textId="77777777" w:rsidR="00644751" w:rsidRPr="00644751" w:rsidRDefault="00644751" w:rsidP="00644751">
      <w:pPr>
        <w:jc w:val="both"/>
        <w:rPr>
          <w:rFonts w:ascii="Arial" w:eastAsia="Times New Roman" w:hAnsi="Arial" w:cs="Arial"/>
          <w:lang w:val="en-US"/>
        </w:rPr>
      </w:pPr>
      <w:r w:rsidRPr="00644751">
        <w:rPr>
          <w:rFonts w:ascii="Arial" w:eastAsia="Times New Roman" w:hAnsi="Arial" w:cs="Arial"/>
          <w:lang w:val="en-US"/>
        </w:rPr>
        <w:t>The process of building the raised beds took several weeks, therefore planting was held up. To maintain interest amongst the pupils involved with the growing club, planting took place inside and then seedlings were transplanted when the beds were complete.  The pupils were involved in lining the raised beds with thick plastic and protecting the wood against the weather with a sealant. Following the successful completion of the raised beds, a variety of healthy seedlings were transplanted outside.</w:t>
      </w:r>
    </w:p>
    <w:p w14:paraId="5F379902" w14:textId="77777777" w:rsidR="00644751" w:rsidRPr="00644751" w:rsidRDefault="00644751" w:rsidP="00644751">
      <w:pPr>
        <w:jc w:val="both"/>
        <w:rPr>
          <w:rFonts w:ascii="Arial" w:eastAsia="Times New Roman" w:hAnsi="Arial" w:cs="Arial"/>
          <w:lang w:val="en-US"/>
        </w:rPr>
      </w:pPr>
    </w:p>
    <w:p w14:paraId="72F5C23B" w14:textId="77777777" w:rsidR="00644751" w:rsidRPr="00644751" w:rsidRDefault="00644751" w:rsidP="00644751">
      <w:pPr>
        <w:jc w:val="both"/>
        <w:rPr>
          <w:rFonts w:ascii="Arial" w:eastAsia="Times New Roman" w:hAnsi="Arial" w:cs="Arial"/>
          <w:lang w:val="en-US"/>
        </w:rPr>
      </w:pPr>
      <w:r w:rsidRPr="00644751">
        <w:rPr>
          <w:rFonts w:ascii="Arial" w:eastAsia="Times New Roman" w:hAnsi="Arial" w:cs="Arial"/>
          <w:lang w:val="en-US"/>
        </w:rPr>
        <w:t>Assemblies and a growing club notice board kept the rest of the school community informed. Citizenship lessons provided an initial link to the curriculum, along with design technology, science and maths. Parental involvement was deliberately kept to a minimum whilst the garden was being developed, although the intention is now to establish formal links with the parent and teacher association and invite parents to assist in the garden activities.</w:t>
      </w:r>
    </w:p>
    <w:p w14:paraId="59294FD6" w14:textId="77777777" w:rsidR="00644751" w:rsidRPr="00644751" w:rsidRDefault="00644751" w:rsidP="00644751">
      <w:pPr>
        <w:jc w:val="both"/>
        <w:rPr>
          <w:rFonts w:ascii="Arial" w:hAnsi="Arial" w:cs="Arial"/>
        </w:rPr>
      </w:pPr>
    </w:p>
    <w:p w14:paraId="20E8AF11" w14:textId="77777777" w:rsidR="00644751" w:rsidRPr="00644751" w:rsidRDefault="00644751" w:rsidP="00644751">
      <w:pPr>
        <w:rPr>
          <w:rFonts w:ascii="Arial" w:hAnsi="Arial" w:cs="Arial"/>
          <w:b/>
          <w:bCs/>
          <w:lang w:val="en-US"/>
        </w:rPr>
      </w:pPr>
      <w:r w:rsidRPr="00644751">
        <w:rPr>
          <w:rFonts w:ascii="Arial" w:hAnsi="Arial" w:cs="Arial"/>
          <w:b/>
          <w:bCs/>
          <w:lang w:val="en-US"/>
        </w:rPr>
        <w:t>Fruit and vegetables planted and grown (between March and July)</w:t>
      </w:r>
    </w:p>
    <w:p w14:paraId="1990EF5A" w14:textId="77777777" w:rsidR="00644751" w:rsidRPr="00644751" w:rsidRDefault="00644751" w:rsidP="00644751">
      <w:pPr>
        <w:jc w:val="both"/>
        <w:rPr>
          <w:rFonts w:ascii="Arial" w:hAnsi="Arial" w:cs="Arial"/>
        </w:rPr>
      </w:pPr>
      <w:r w:rsidRPr="00644751">
        <w:rPr>
          <w:rFonts w:ascii="Arial" w:hAnsi="Arial" w:cs="Arial"/>
        </w:rPr>
        <w:t>Tomatoes, various types of lettuce, carrots, potatoes, sweetcorn and a variety of herbs.</w:t>
      </w:r>
    </w:p>
    <w:p w14:paraId="683B10CE" w14:textId="77777777" w:rsidR="00644751" w:rsidRPr="00644751" w:rsidRDefault="00644751" w:rsidP="00644751">
      <w:pPr>
        <w:jc w:val="both"/>
        <w:rPr>
          <w:rFonts w:ascii="Arial" w:hAnsi="Arial" w:cs="Arial"/>
        </w:rPr>
      </w:pPr>
    </w:p>
    <w:p w14:paraId="3D00A91F" w14:textId="77777777" w:rsidR="00644751" w:rsidRPr="00644751" w:rsidRDefault="00644751" w:rsidP="00644751">
      <w:pPr>
        <w:jc w:val="both"/>
        <w:rPr>
          <w:rFonts w:ascii="Arial" w:hAnsi="Arial" w:cs="Arial"/>
          <w:b/>
          <w:bCs/>
        </w:rPr>
      </w:pPr>
      <w:r w:rsidRPr="00644751">
        <w:rPr>
          <w:rFonts w:ascii="Arial" w:hAnsi="Arial" w:cs="Arial"/>
          <w:b/>
          <w:bCs/>
        </w:rPr>
        <w:t>Problems encountered and lessons learned</w:t>
      </w:r>
    </w:p>
    <w:p w14:paraId="5D64CE85" w14:textId="77777777" w:rsidR="00644751" w:rsidRPr="00644751" w:rsidRDefault="00644751" w:rsidP="00644751">
      <w:pPr>
        <w:numPr>
          <w:ilvl w:val="0"/>
          <w:numId w:val="24"/>
        </w:numPr>
        <w:contextualSpacing/>
        <w:jc w:val="both"/>
        <w:rPr>
          <w:rFonts w:ascii="Arial" w:hAnsi="Arial" w:cs="Arial"/>
        </w:rPr>
      </w:pPr>
      <w:r w:rsidRPr="00644751">
        <w:rPr>
          <w:rFonts w:ascii="Arial" w:hAnsi="Arial" w:cs="Arial"/>
        </w:rPr>
        <w:t>The compost delivered was of a poor quality, and the raised beds were relatively large therefore expensive to fill – over £300 spent on compost.</w:t>
      </w:r>
    </w:p>
    <w:p w14:paraId="7F53B05C" w14:textId="77777777" w:rsidR="00644751" w:rsidRPr="00644751" w:rsidRDefault="00644751" w:rsidP="00644751">
      <w:pPr>
        <w:numPr>
          <w:ilvl w:val="0"/>
          <w:numId w:val="24"/>
        </w:numPr>
        <w:contextualSpacing/>
        <w:jc w:val="both"/>
        <w:rPr>
          <w:rFonts w:ascii="Arial" w:hAnsi="Arial" w:cs="Arial"/>
        </w:rPr>
      </w:pPr>
      <w:r w:rsidRPr="00644751">
        <w:rPr>
          <w:rFonts w:ascii="Arial" w:hAnsi="Arial" w:cs="Arial"/>
        </w:rPr>
        <w:t xml:space="preserve">Late harvest due to late planting – teachers harvested the lettuce during the long summer break, however a number of crops were available on return at the start of the autumn term. Careful planning required for next season to ensure that what is planted can be harvested during term time. </w:t>
      </w:r>
    </w:p>
    <w:p w14:paraId="48A1B6C7" w14:textId="77777777" w:rsidR="00644751" w:rsidRPr="00644751" w:rsidRDefault="00644751" w:rsidP="00644751">
      <w:pPr>
        <w:numPr>
          <w:ilvl w:val="0"/>
          <w:numId w:val="24"/>
        </w:numPr>
        <w:contextualSpacing/>
        <w:jc w:val="both"/>
        <w:rPr>
          <w:rFonts w:ascii="Arial" w:hAnsi="Arial" w:cs="Arial"/>
        </w:rPr>
      </w:pPr>
      <w:r w:rsidRPr="00644751">
        <w:rPr>
          <w:rFonts w:ascii="Arial" w:hAnsi="Arial" w:cs="Arial"/>
        </w:rPr>
        <w:t xml:space="preserve">Being over ambitious and unrealistic in what could be achieved with the time and resources available.  </w:t>
      </w:r>
    </w:p>
    <w:p w14:paraId="7EEDC5C8" w14:textId="77777777" w:rsidR="00644751" w:rsidRPr="00644751" w:rsidRDefault="00644751" w:rsidP="00644751">
      <w:pPr>
        <w:numPr>
          <w:ilvl w:val="0"/>
          <w:numId w:val="24"/>
        </w:numPr>
        <w:contextualSpacing/>
        <w:jc w:val="both"/>
        <w:rPr>
          <w:rFonts w:ascii="Arial" w:hAnsi="Arial" w:cs="Arial"/>
        </w:rPr>
      </w:pPr>
      <w:r w:rsidRPr="00644751">
        <w:rPr>
          <w:rFonts w:ascii="Arial" w:hAnsi="Arial" w:cs="Arial"/>
        </w:rPr>
        <w:t>The pupils produced a very high standard of garden design, as part of the Citizenship curriculum and as half term homework, but some of these features were not explicitly included in the final construction as they were beyond the means of the carpenter involved in the construction.</w:t>
      </w:r>
    </w:p>
    <w:p w14:paraId="02C99387" w14:textId="77777777" w:rsidR="00644751" w:rsidRPr="00644751" w:rsidRDefault="00644751" w:rsidP="00644751">
      <w:pPr>
        <w:numPr>
          <w:ilvl w:val="0"/>
          <w:numId w:val="24"/>
        </w:numPr>
        <w:contextualSpacing/>
        <w:jc w:val="both"/>
        <w:rPr>
          <w:rFonts w:ascii="Arial" w:hAnsi="Arial" w:cs="Arial"/>
        </w:rPr>
      </w:pPr>
      <w:r w:rsidRPr="00644751">
        <w:rPr>
          <w:rFonts w:ascii="Arial" w:hAnsi="Arial" w:cs="Arial"/>
        </w:rPr>
        <w:t>An unidentified animal started eating the potatoes and sweet corn crops. This problem was addressed through the use of netting.</w:t>
      </w:r>
    </w:p>
    <w:p w14:paraId="0A2D5DEA" w14:textId="77777777" w:rsidR="00644751" w:rsidRPr="00644751" w:rsidRDefault="00644751" w:rsidP="00644751">
      <w:pPr>
        <w:numPr>
          <w:ilvl w:val="0"/>
          <w:numId w:val="24"/>
        </w:numPr>
        <w:contextualSpacing/>
        <w:jc w:val="both"/>
        <w:rPr>
          <w:rFonts w:ascii="Arial" w:hAnsi="Arial" w:cs="Arial"/>
        </w:rPr>
      </w:pPr>
      <w:r w:rsidRPr="00644751">
        <w:rPr>
          <w:rFonts w:ascii="Arial" w:hAnsi="Arial" w:cs="Arial"/>
        </w:rPr>
        <w:t xml:space="preserve">Fierce competition with school productions, the formal school opening and the existing extra-curricular clubs meant consistency each week was sometimes difficult. </w:t>
      </w:r>
    </w:p>
    <w:p w14:paraId="09789282" w14:textId="77777777" w:rsidR="00644751" w:rsidRPr="00644751" w:rsidRDefault="00644751" w:rsidP="00644751">
      <w:pPr>
        <w:numPr>
          <w:ilvl w:val="0"/>
          <w:numId w:val="24"/>
        </w:numPr>
        <w:contextualSpacing/>
        <w:jc w:val="both"/>
        <w:rPr>
          <w:rFonts w:ascii="Arial" w:hAnsi="Arial" w:cs="Arial"/>
        </w:rPr>
      </w:pPr>
      <w:r w:rsidRPr="00644751">
        <w:rPr>
          <w:rFonts w:ascii="Arial" w:hAnsi="Arial" w:cs="Arial"/>
        </w:rPr>
        <w:t>The teachers and pupils were in-experienced gardeners who hadn’t grown any vegetables and learnt a huge amount through their experience. The experience has left them enthusiastic and wanting to put the lessons learnt into the plan for the next year.</w:t>
      </w:r>
    </w:p>
    <w:p w14:paraId="71994E0B" w14:textId="77777777" w:rsidR="00644751" w:rsidRPr="00644751" w:rsidRDefault="00644751" w:rsidP="00644751">
      <w:pPr>
        <w:rPr>
          <w:rFonts w:ascii="Arial" w:hAnsi="Arial" w:cs="Arial"/>
          <w:b/>
          <w:bCs/>
          <w:lang w:val="en-US"/>
        </w:rPr>
      </w:pPr>
    </w:p>
    <w:p w14:paraId="21540239" w14:textId="77777777" w:rsidR="00644751" w:rsidRPr="00644751" w:rsidRDefault="00644751" w:rsidP="00644751">
      <w:pPr>
        <w:rPr>
          <w:rFonts w:ascii="Arial" w:hAnsi="Arial" w:cs="Arial"/>
          <w:b/>
          <w:bCs/>
          <w:lang w:val="en-US"/>
        </w:rPr>
      </w:pPr>
    </w:p>
    <w:p w14:paraId="2EE60BD1" w14:textId="77777777" w:rsidR="00644751" w:rsidRPr="00644751" w:rsidRDefault="00644751" w:rsidP="00644751">
      <w:pPr>
        <w:rPr>
          <w:rFonts w:ascii="Arial" w:hAnsi="Arial" w:cs="Arial"/>
          <w:b/>
          <w:bCs/>
          <w:lang w:val="en-US"/>
        </w:rPr>
      </w:pPr>
    </w:p>
    <w:p w14:paraId="4A6012DD" w14:textId="77777777" w:rsidR="00644751" w:rsidRPr="00644751" w:rsidRDefault="00644751" w:rsidP="00644751">
      <w:pPr>
        <w:rPr>
          <w:rFonts w:ascii="Arial" w:hAnsi="Arial" w:cs="Arial"/>
          <w:b/>
          <w:bCs/>
          <w:lang w:val="en-US"/>
        </w:rPr>
      </w:pPr>
    </w:p>
    <w:p w14:paraId="62C07C21" w14:textId="77777777" w:rsidR="00644751" w:rsidRPr="00644751" w:rsidRDefault="00644751" w:rsidP="00644751">
      <w:pPr>
        <w:rPr>
          <w:rFonts w:ascii="Arial" w:hAnsi="Arial" w:cs="Arial"/>
          <w:b/>
          <w:bCs/>
          <w:lang w:val="en-US"/>
        </w:rPr>
      </w:pPr>
    </w:p>
    <w:p w14:paraId="0D66E1A5" w14:textId="77777777" w:rsidR="00644751" w:rsidRPr="00644751" w:rsidRDefault="00644751" w:rsidP="00644751">
      <w:pPr>
        <w:rPr>
          <w:rFonts w:ascii="Arial" w:hAnsi="Arial" w:cs="Arial"/>
          <w:b/>
          <w:bCs/>
          <w:lang w:val="en-US"/>
        </w:rPr>
      </w:pPr>
    </w:p>
    <w:p w14:paraId="3EEB40BF" w14:textId="77777777" w:rsidR="00644751" w:rsidRPr="00644751" w:rsidRDefault="00644751" w:rsidP="00644751">
      <w:pPr>
        <w:rPr>
          <w:rFonts w:ascii="Arial" w:hAnsi="Arial" w:cs="Arial"/>
          <w:b/>
          <w:bCs/>
          <w:lang w:val="en-US"/>
        </w:rPr>
      </w:pPr>
    </w:p>
    <w:p w14:paraId="621FB601" w14:textId="77777777" w:rsidR="00644751" w:rsidRPr="00644751" w:rsidRDefault="00644751" w:rsidP="00644751">
      <w:pPr>
        <w:rPr>
          <w:rFonts w:ascii="Arial" w:hAnsi="Arial" w:cs="Arial"/>
          <w:b/>
          <w:bCs/>
          <w:lang w:val="en-US"/>
        </w:rPr>
      </w:pPr>
    </w:p>
    <w:p w14:paraId="75961D4D" w14:textId="77777777" w:rsidR="00644751" w:rsidRPr="00644751" w:rsidRDefault="00644751" w:rsidP="00644751">
      <w:pPr>
        <w:rPr>
          <w:rFonts w:ascii="Arial" w:hAnsi="Arial" w:cs="Arial"/>
          <w:b/>
          <w:bCs/>
          <w:lang w:val="en-US"/>
        </w:rPr>
      </w:pPr>
    </w:p>
    <w:p w14:paraId="1AEF041E" w14:textId="77777777" w:rsidR="00644751" w:rsidRPr="00644751" w:rsidRDefault="00644751" w:rsidP="00644751">
      <w:pPr>
        <w:rPr>
          <w:rFonts w:ascii="Arial" w:hAnsi="Arial" w:cs="Arial"/>
          <w:b/>
          <w:bCs/>
          <w:lang w:val="en-US"/>
        </w:rPr>
      </w:pPr>
    </w:p>
    <w:p w14:paraId="5E7DB12A" w14:textId="77777777" w:rsidR="00644751" w:rsidRPr="00644751" w:rsidRDefault="00644751" w:rsidP="00644751">
      <w:pPr>
        <w:rPr>
          <w:rFonts w:ascii="Arial" w:hAnsi="Arial" w:cs="Arial"/>
          <w:b/>
          <w:bCs/>
          <w:lang w:val="en-US"/>
        </w:rPr>
      </w:pPr>
      <w:r w:rsidRPr="00644751">
        <w:rPr>
          <w:rFonts w:ascii="Arial" w:hAnsi="Arial" w:cs="Arial"/>
          <w:b/>
          <w:bCs/>
          <w:lang w:val="en-US"/>
        </w:rPr>
        <w:t>Were the initial concerns / perceived barriers overcome?</w:t>
      </w:r>
    </w:p>
    <w:p w14:paraId="17026FED" w14:textId="77777777" w:rsidR="00644751" w:rsidRPr="00644751" w:rsidRDefault="00644751" w:rsidP="00644751">
      <w:pPr>
        <w:numPr>
          <w:ilvl w:val="0"/>
          <w:numId w:val="25"/>
        </w:numPr>
        <w:ind w:left="720" w:hanging="436"/>
        <w:contextualSpacing/>
        <w:jc w:val="both"/>
        <w:rPr>
          <w:rFonts w:ascii="Arial" w:hAnsi="Arial" w:cs="Arial"/>
        </w:rPr>
      </w:pPr>
      <w:r w:rsidRPr="00644751">
        <w:rPr>
          <w:rFonts w:ascii="Arial" w:hAnsi="Arial" w:cs="Arial"/>
        </w:rPr>
        <w:t>Lack of relevant staff knowledge.</w:t>
      </w:r>
    </w:p>
    <w:p w14:paraId="538C9E81" w14:textId="77777777" w:rsidR="00644751" w:rsidRPr="00644751" w:rsidRDefault="00644751" w:rsidP="00644751">
      <w:pPr>
        <w:ind w:left="720"/>
        <w:jc w:val="both"/>
        <w:rPr>
          <w:rFonts w:ascii="Arial" w:hAnsi="Arial" w:cs="Arial"/>
        </w:rPr>
      </w:pPr>
      <w:r w:rsidRPr="00644751">
        <w:rPr>
          <w:rFonts w:ascii="Arial" w:hAnsi="Arial" w:cs="Arial"/>
        </w:rPr>
        <w:t>Addressed through working with the project team, attending relevant training courses and through work with the Education Team at the local city farm.</w:t>
      </w:r>
    </w:p>
    <w:p w14:paraId="54A998AC" w14:textId="77777777" w:rsidR="00644751" w:rsidRPr="00644751" w:rsidRDefault="00644751" w:rsidP="00644751">
      <w:pPr>
        <w:tabs>
          <w:tab w:val="center" w:pos="4513"/>
          <w:tab w:val="right" w:pos="9026"/>
        </w:tabs>
        <w:jc w:val="both"/>
        <w:rPr>
          <w:rFonts w:ascii="Arial" w:hAnsi="Arial" w:cs="Arial"/>
        </w:rPr>
      </w:pPr>
    </w:p>
    <w:p w14:paraId="0952E836" w14:textId="77777777" w:rsidR="00644751" w:rsidRPr="00644751" w:rsidRDefault="00644751" w:rsidP="00644751">
      <w:pPr>
        <w:numPr>
          <w:ilvl w:val="0"/>
          <w:numId w:val="25"/>
        </w:numPr>
        <w:tabs>
          <w:tab w:val="center" w:pos="4513"/>
          <w:tab w:val="right" w:pos="9026"/>
        </w:tabs>
        <w:ind w:left="709" w:hanging="425"/>
        <w:jc w:val="both"/>
        <w:rPr>
          <w:rFonts w:ascii="Arial" w:hAnsi="Arial" w:cs="Arial"/>
        </w:rPr>
      </w:pPr>
      <w:r w:rsidRPr="00644751">
        <w:rPr>
          <w:rFonts w:ascii="Arial" w:hAnsi="Arial" w:cs="Arial"/>
        </w:rPr>
        <w:t>New school, therefore nothing in place in terms of garden areas.</w:t>
      </w:r>
    </w:p>
    <w:p w14:paraId="4CA31E68" w14:textId="77777777" w:rsidR="00644751" w:rsidRPr="00644751" w:rsidRDefault="00644751" w:rsidP="00644751">
      <w:pPr>
        <w:tabs>
          <w:tab w:val="center" w:pos="4513"/>
          <w:tab w:val="right" w:pos="9026"/>
        </w:tabs>
        <w:ind w:left="720"/>
        <w:jc w:val="both"/>
        <w:rPr>
          <w:rFonts w:ascii="Arial" w:hAnsi="Arial" w:cs="Arial"/>
        </w:rPr>
      </w:pPr>
      <w:r w:rsidRPr="00644751">
        <w:rPr>
          <w:rFonts w:ascii="Arial" w:hAnsi="Arial" w:cs="Arial"/>
        </w:rPr>
        <w:t>Addressed through the involvement of pupils from the outset, in terms of identifying a suitable site, deciding what resources and materials were required and asking the pupils to get involved with the design.</w:t>
      </w:r>
    </w:p>
    <w:p w14:paraId="28D25DDD" w14:textId="77777777" w:rsidR="00644751" w:rsidRPr="00644751" w:rsidRDefault="00644751" w:rsidP="00644751">
      <w:pPr>
        <w:tabs>
          <w:tab w:val="center" w:pos="4513"/>
          <w:tab w:val="right" w:pos="9026"/>
        </w:tabs>
        <w:ind w:left="360"/>
        <w:jc w:val="both"/>
        <w:rPr>
          <w:rFonts w:ascii="Arial" w:hAnsi="Arial" w:cs="Arial"/>
        </w:rPr>
      </w:pPr>
    </w:p>
    <w:p w14:paraId="2967B836" w14:textId="77777777" w:rsidR="00644751" w:rsidRPr="00644751" w:rsidRDefault="00644751" w:rsidP="00644751">
      <w:pPr>
        <w:numPr>
          <w:ilvl w:val="0"/>
          <w:numId w:val="25"/>
        </w:numPr>
        <w:ind w:left="709" w:hanging="425"/>
        <w:contextualSpacing/>
        <w:jc w:val="both"/>
        <w:rPr>
          <w:rFonts w:ascii="Arial" w:hAnsi="Arial" w:cs="Arial"/>
        </w:rPr>
      </w:pPr>
      <w:r w:rsidRPr="00644751">
        <w:rPr>
          <w:rFonts w:ascii="Arial" w:hAnsi="Arial" w:cs="Arial"/>
        </w:rPr>
        <w:t>Limited opportunity to involve the project in school time.</w:t>
      </w:r>
    </w:p>
    <w:p w14:paraId="0B12A9B1" w14:textId="77777777" w:rsidR="00644751" w:rsidRPr="00644751" w:rsidRDefault="00644751" w:rsidP="00644751">
      <w:pPr>
        <w:ind w:left="709"/>
        <w:jc w:val="both"/>
        <w:rPr>
          <w:rFonts w:ascii="Arial" w:eastAsia="Times New Roman" w:hAnsi="Arial" w:cs="Arial"/>
          <w:lang w:val="en-US"/>
        </w:rPr>
      </w:pPr>
      <w:r w:rsidRPr="00644751">
        <w:rPr>
          <w:rFonts w:ascii="Arial" w:eastAsia="Times New Roman" w:hAnsi="Arial" w:cs="Arial"/>
          <w:lang w:val="en-US"/>
        </w:rPr>
        <w:t>Links were made to the formal curriculum from the outset, with the growing club itself being run as an extra-curricular activity.</w:t>
      </w:r>
    </w:p>
    <w:p w14:paraId="66049602" w14:textId="77777777" w:rsidR="00644751" w:rsidRPr="00644751" w:rsidRDefault="00644751" w:rsidP="00644751">
      <w:pPr>
        <w:rPr>
          <w:rFonts w:ascii="Arial" w:hAnsi="Arial" w:cs="Arial"/>
          <w:b/>
          <w:bCs/>
          <w:lang w:val="en-US"/>
        </w:rPr>
      </w:pPr>
    </w:p>
    <w:p w14:paraId="58FBB918" w14:textId="77777777" w:rsidR="00644751" w:rsidRPr="00644751" w:rsidRDefault="00644751" w:rsidP="00644751">
      <w:pPr>
        <w:rPr>
          <w:rFonts w:ascii="Arial" w:hAnsi="Arial" w:cs="Arial"/>
          <w:b/>
          <w:bCs/>
          <w:lang w:val="en-US"/>
        </w:rPr>
      </w:pPr>
      <w:r w:rsidRPr="00644751">
        <w:rPr>
          <w:rFonts w:ascii="Arial" w:hAnsi="Arial" w:cs="Arial"/>
          <w:b/>
          <w:bCs/>
          <w:lang w:val="en-US"/>
        </w:rPr>
        <w:t>The school’s three top tips</w:t>
      </w:r>
    </w:p>
    <w:p w14:paraId="4BF8BCE9" w14:textId="77777777" w:rsidR="00644751" w:rsidRPr="00644751" w:rsidRDefault="00644751" w:rsidP="00644751">
      <w:pPr>
        <w:jc w:val="both"/>
        <w:rPr>
          <w:rFonts w:ascii="Arial" w:eastAsia="Times New Roman" w:hAnsi="Arial" w:cs="Arial"/>
          <w:lang w:val="en-US"/>
        </w:rPr>
      </w:pPr>
      <w:r w:rsidRPr="00644751">
        <w:rPr>
          <w:rFonts w:ascii="Arial" w:eastAsia="Times New Roman" w:hAnsi="Arial" w:cs="Arial"/>
          <w:lang w:val="en-US"/>
        </w:rPr>
        <w:t>1). Be realistic – don’t be too ambitious when you first begin.</w:t>
      </w:r>
    </w:p>
    <w:p w14:paraId="207425C4" w14:textId="77777777" w:rsidR="00644751" w:rsidRPr="00644751" w:rsidRDefault="00644751" w:rsidP="00644751">
      <w:pPr>
        <w:jc w:val="both"/>
        <w:rPr>
          <w:rFonts w:ascii="Arial" w:hAnsi="Arial" w:cs="Arial"/>
          <w:lang w:val="en-US"/>
        </w:rPr>
      </w:pPr>
      <w:r w:rsidRPr="00644751">
        <w:rPr>
          <w:rFonts w:ascii="Arial" w:hAnsi="Arial" w:cs="Arial"/>
          <w:lang w:val="en-US"/>
        </w:rPr>
        <w:t>2). Plant crops that grow quickly, so you get some instant results.</w:t>
      </w:r>
    </w:p>
    <w:p w14:paraId="22D991FE" w14:textId="77777777" w:rsidR="00644751" w:rsidRPr="00644751" w:rsidRDefault="00644751" w:rsidP="00644751">
      <w:pPr>
        <w:jc w:val="both"/>
        <w:rPr>
          <w:rFonts w:ascii="Arial" w:hAnsi="Arial" w:cs="Arial"/>
          <w:lang w:val="en-US"/>
        </w:rPr>
      </w:pPr>
      <w:r w:rsidRPr="00644751">
        <w:rPr>
          <w:rFonts w:ascii="Arial" w:hAnsi="Arial" w:cs="Arial"/>
          <w:lang w:val="en-US"/>
        </w:rPr>
        <w:t>3). Get others involved – many hands make light work.</w:t>
      </w:r>
    </w:p>
    <w:p w14:paraId="0FC2832F" w14:textId="77777777" w:rsidR="00644751" w:rsidRPr="00644751" w:rsidRDefault="00644751" w:rsidP="00644751">
      <w:pPr>
        <w:rPr>
          <w:rFonts w:ascii="Arial" w:hAnsi="Arial" w:cs="Arial"/>
          <w:b/>
          <w:bCs/>
          <w:lang w:val="en-US"/>
        </w:rPr>
      </w:pPr>
    </w:p>
    <w:p w14:paraId="342F679C" w14:textId="77777777" w:rsidR="00644751" w:rsidRPr="00644751" w:rsidRDefault="00644751" w:rsidP="00644751">
      <w:pPr>
        <w:rPr>
          <w:rFonts w:ascii="Arial" w:hAnsi="Arial" w:cs="Arial"/>
          <w:b/>
          <w:bCs/>
          <w:lang w:val="en-US"/>
        </w:rPr>
      </w:pPr>
      <w:r w:rsidRPr="00644751">
        <w:rPr>
          <w:rFonts w:ascii="Arial" w:hAnsi="Arial" w:cs="Arial"/>
          <w:b/>
          <w:bCs/>
          <w:lang w:val="en-US"/>
        </w:rPr>
        <w:t>Future developments</w:t>
      </w:r>
    </w:p>
    <w:p w14:paraId="19A694BB" w14:textId="77777777" w:rsidR="00644751" w:rsidRPr="00644751" w:rsidRDefault="00644751" w:rsidP="00644751">
      <w:pPr>
        <w:jc w:val="both"/>
        <w:rPr>
          <w:rFonts w:ascii="Arial" w:hAnsi="Arial" w:cs="Arial"/>
        </w:rPr>
      </w:pPr>
      <w:r w:rsidRPr="00644751">
        <w:rPr>
          <w:rFonts w:ascii="Arial" w:hAnsi="Arial" w:cs="Arial"/>
        </w:rPr>
        <w:t xml:space="preserve">The first year has been a success. As a result, the head teacher has allocated further funds for the new school year. The teaching staff and pupils involved have plans to develop the area by incorporating benches and fruit trees, and a second area is being investigated subject to funding.  The school has been successful in securing the support of a team of employees from a locally based firm to voluntarily build a seating area and mini orchard in the established growing area.  </w:t>
      </w:r>
    </w:p>
    <w:p w14:paraId="26A4813C" w14:textId="77777777" w:rsidR="00644751" w:rsidRPr="00644751" w:rsidRDefault="00644751" w:rsidP="00644751">
      <w:pPr>
        <w:jc w:val="both"/>
        <w:rPr>
          <w:rFonts w:ascii="Arial" w:eastAsia="Times New Roman" w:hAnsi="Arial" w:cs="Arial"/>
        </w:rPr>
      </w:pPr>
    </w:p>
    <w:p w14:paraId="0FFE9039" w14:textId="77777777" w:rsidR="00644751" w:rsidRPr="00644751" w:rsidRDefault="00644751" w:rsidP="00644751">
      <w:pPr>
        <w:adjustRightInd w:val="0"/>
        <w:outlineLvl w:val="0"/>
        <w:rPr>
          <w:rFonts w:ascii="Arial MT Light" w:eastAsiaTheme="minorHAnsi" w:hAnsi="Arial MT Light" w:cs="ArialMT"/>
          <w:b/>
          <w:bCs/>
          <w:sz w:val="20"/>
          <w:szCs w:val="20"/>
          <w:lang w:val="en-US"/>
        </w:rPr>
      </w:pPr>
    </w:p>
    <w:p w14:paraId="33EFA1BD" w14:textId="77777777" w:rsidR="00644751" w:rsidRPr="00644751" w:rsidRDefault="00644751" w:rsidP="00644751">
      <w:pPr>
        <w:adjustRightInd w:val="0"/>
        <w:outlineLvl w:val="0"/>
        <w:rPr>
          <w:rFonts w:ascii="Arial MT Light" w:eastAsiaTheme="minorHAnsi" w:hAnsi="Arial MT Light" w:cs="ArialMT"/>
          <w:sz w:val="20"/>
          <w:szCs w:val="20"/>
          <w:lang w:val="en-US"/>
        </w:rPr>
      </w:pPr>
    </w:p>
    <w:p w14:paraId="0B1CB0FF" w14:textId="77777777" w:rsidR="00644751" w:rsidRPr="00644751" w:rsidRDefault="00644751" w:rsidP="00644751">
      <w:pPr>
        <w:adjustRightInd w:val="0"/>
        <w:outlineLvl w:val="0"/>
        <w:rPr>
          <w:rFonts w:ascii="Arial MT Light" w:eastAsiaTheme="minorHAnsi" w:hAnsi="Arial MT Light" w:cs="ArialMT"/>
          <w:sz w:val="20"/>
          <w:szCs w:val="20"/>
          <w:lang w:val="en-US"/>
        </w:rPr>
      </w:pPr>
    </w:p>
    <w:p w14:paraId="66BED83D" w14:textId="77777777" w:rsidR="00644751" w:rsidRPr="00644751" w:rsidRDefault="00644751" w:rsidP="00644751">
      <w:pPr>
        <w:adjustRightInd w:val="0"/>
        <w:outlineLvl w:val="0"/>
        <w:rPr>
          <w:rFonts w:ascii="Arial MT Light" w:eastAsiaTheme="minorHAnsi" w:hAnsi="Arial MT Light" w:cs="ArialMT"/>
          <w:sz w:val="20"/>
          <w:szCs w:val="20"/>
          <w:lang w:val="en-US"/>
        </w:rPr>
      </w:pPr>
    </w:p>
    <w:p w14:paraId="427A7F71" w14:textId="77777777" w:rsidR="00644751" w:rsidRPr="00644751" w:rsidRDefault="00644751" w:rsidP="00644751">
      <w:pPr>
        <w:adjustRightInd w:val="0"/>
        <w:outlineLvl w:val="0"/>
        <w:rPr>
          <w:rFonts w:ascii="Arial MT Light" w:eastAsiaTheme="minorHAnsi" w:hAnsi="Arial MT Light" w:cs="ArialMT"/>
          <w:sz w:val="20"/>
          <w:szCs w:val="20"/>
          <w:lang w:val="en-US"/>
        </w:rPr>
      </w:pPr>
    </w:p>
    <w:p w14:paraId="7077DF60" w14:textId="77777777" w:rsidR="00644751" w:rsidRPr="00644751" w:rsidRDefault="00644751" w:rsidP="00644751">
      <w:pPr>
        <w:adjustRightInd w:val="0"/>
        <w:outlineLvl w:val="0"/>
        <w:rPr>
          <w:rFonts w:ascii="Arial MT Light" w:eastAsiaTheme="minorHAnsi" w:hAnsi="Arial MT Light" w:cs="ArialMT"/>
          <w:sz w:val="20"/>
          <w:szCs w:val="20"/>
          <w:lang w:val="en-US"/>
        </w:rPr>
      </w:pPr>
    </w:p>
    <w:p w14:paraId="41C15119" w14:textId="77777777" w:rsidR="00644751" w:rsidRPr="00644751" w:rsidRDefault="00644751" w:rsidP="00644751">
      <w:pPr>
        <w:adjustRightInd w:val="0"/>
        <w:outlineLvl w:val="0"/>
        <w:rPr>
          <w:rFonts w:ascii="Arial MT Light" w:eastAsiaTheme="minorHAnsi" w:hAnsi="Arial MT Light" w:cs="ArialMT"/>
          <w:sz w:val="20"/>
          <w:szCs w:val="20"/>
          <w:lang w:val="en-US"/>
        </w:rPr>
      </w:pPr>
    </w:p>
    <w:p w14:paraId="3051033A" w14:textId="77777777" w:rsidR="00644751" w:rsidRPr="00644751" w:rsidRDefault="00644751" w:rsidP="00644751">
      <w:pPr>
        <w:adjustRightInd w:val="0"/>
        <w:outlineLvl w:val="0"/>
        <w:rPr>
          <w:rFonts w:ascii="Arial MT Light" w:eastAsiaTheme="minorHAnsi" w:hAnsi="Arial MT Light" w:cs="ArialMT"/>
          <w:sz w:val="20"/>
          <w:szCs w:val="20"/>
          <w:lang w:val="en-US"/>
        </w:rPr>
      </w:pPr>
    </w:p>
    <w:p w14:paraId="2EF58510" w14:textId="77777777" w:rsidR="00644751" w:rsidRPr="00644751" w:rsidRDefault="00644751" w:rsidP="00644751">
      <w:pPr>
        <w:adjustRightInd w:val="0"/>
        <w:outlineLvl w:val="0"/>
        <w:rPr>
          <w:rFonts w:ascii="Arial MT Light" w:eastAsiaTheme="minorHAnsi" w:hAnsi="Arial MT Light" w:cs="ArialMT"/>
          <w:sz w:val="20"/>
          <w:szCs w:val="20"/>
          <w:lang w:val="en-US"/>
        </w:rPr>
      </w:pPr>
    </w:p>
    <w:p w14:paraId="1BFE8B1C" w14:textId="77777777" w:rsidR="00644751" w:rsidRPr="00644751" w:rsidRDefault="00644751" w:rsidP="00644751">
      <w:pPr>
        <w:adjustRightInd w:val="0"/>
        <w:outlineLvl w:val="0"/>
        <w:rPr>
          <w:rFonts w:ascii="Arial MT Light" w:eastAsiaTheme="minorHAnsi" w:hAnsi="Arial MT Light" w:cs="ArialMT"/>
          <w:sz w:val="20"/>
          <w:szCs w:val="20"/>
          <w:lang w:val="en-US"/>
        </w:rPr>
      </w:pPr>
    </w:p>
    <w:p w14:paraId="0F2B71EA" w14:textId="77777777" w:rsidR="00644751" w:rsidRPr="00644751" w:rsidRDefault="00644751" w:rsidP="00644751">
      <w:pPr>
        <w:adjustRightInd w:val="0"/>
        <w:outlineLvl w:val="0"/>
        <w:rPr>
          <w:rFonts w:ascii="Arial MT Light" w:eastAsiaTheme="minorHAnsi" w:hAnsi="Arial MT Light" w:cs="ArialMT"/>
          <w:sz w:val="20"/>
          <w:szCs w:val="20"/>
          <w:lang w:val="en-US"/>
        </w:rPr>
      </w:pPr>
    </w:p>
    <w:p w14:paraId="10BDCF17" w14:textId="77777777" w:rsidR="00644751" w:rsidRPr="00644751" w:rsidRDefault="00644751" w:rsidP="00644751">
      <w:pPr>
        <w:adjustRightInd w:val="0"/>
        <w:outlineLvl w:val="0"/>
        <w:rPr>
          <w:rFonts w:ascii="Arial MT Light" w:eastAsiaTheme="minorHAnsi" w:hAnsi="Arial MT Light" w:cs="ArialMT"/>
          <w:sz w:val="20"/>
          <w:szCs w:val="20"/>
          <w:lang w:val="en-US"/>
        </w:rPr>
      </w:pPr>
    </w:p>
    <w:p w14:paraId="5CBE57DB" w14:textId="77777777" w:rsidR="00644751" w:rsidRPr="00644751" w:rsidRDefault="00644751" w:rsidP="00644751">
      <w:pPr>
        <w:adjustRightInd w:val="0"/>
        <w:outlineLvl w:val="0"/>
        <w:rPr>
          <w:rFonts w:ascii="Arial MT Light" w:eastAsiaTheme="minorHAnsi" w:hAnsi="Arial MT Light" w:cs="ArialMT"/>
          <w:sz w:val="20"/>
          <w:szCs w:val="20"/>
          <w:lang w:val="en-US"/>
        </w:rPr>
      </w:pPr>
    </w:p>
    <w:p w14:paraId="0D3D56BC" w14:textId="77777777" w:rsidR="00644751" w:rsidRPr="00644751" w:rsidRDefault="00644751" w:rsidP="00644751">
      <w:pPr>
        <w:adjustRightInd w:val="0"/>
        <w:outlineLvl w:val="0"/>
        <w:rPr>
          <w:rFonts w:ascii="Arial MT Light" w:eastAsiaTheme="minorHAnsi" w:hAnsi="Arial MT Light" w:cs="ArialMT"/>
          <w:sz w:val="20"/>
          <w:szCs w:val="20"/>
          <w:lang w:val="en-US"/>
        </w:rPr>
      </w:pPr>
    </w:p>
    <w:p w14:paraId="05352C8A" w14:textId="77777777" w:rsidR="00644751" w:rsidRPr="00644751" w:rsidRDefault="00644751" w:rsidP="00644751">
      <w:pPr>
        <w:adjustRightInd w:val="0"/>
        <w:outlineLvl w:val="0"/>
        <w:rPr>
          <w:rFonts w:ascii="Arial MT Light" w:eastAsiaTheme="minorHAnsi" w:hAnsi="Arial MT Light" w:cs="ArialMT"/>
          <w:sz w:val="20"/>
          <w:szCs w:val="20"/>
          <w:lang w:val="en-US"/>
        </w:rPr>
      </w:pPr>
    </w:p>
    <w:p w14:paraId="63FA4D1F" w14:textId="77777777" w:rsidR="00644751" w:rsidRPr="00644751" w:rsidRDefault="00644751" w:rsidP="00644751">
      <w:pPr>
        <w:adjustRightInd w:val="0"/>
        <w:outlineLvl w:val="0"/>
        <w:rPr>
          <w:rFonts w:ascii="Arial MT Light" w:eastAsiaTheme="minorHAnsi" w:hAnsi="Arial MT Light" w:cs="ArialMT"/>
          <w:sz w:val="20"/>
          <w:szCs w:val="20"/>
          <w:lang w:val="en-US"/>
        </w:rPr>
      </w:pPr>
    </w:p>
    <w:p w14:paraId="1743CA37"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1EB15123"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576DAA03" w14:textId="6888A1CC" w:rsidR="0096423B" w:rsidRPr="0096423B" w:rsidRDefault="0096423B" w:rsidP="0096423B">
      <w:pPr>
        <w:adjustRightInd w:val="0"/>
        <w:outlineLvl w:val="0"/>
        <w:rPr>
          <w:rFonts w:ascii="Arial MT Light" w:eastAsiaTheme="minorHAnsi" w:hAnsi="Arial MT Light" w:cs="ArialMT"/>
          <w:b/>
          <w:bCs/>
          <w:sz w:val="20"/>
          <w:szCs w:val="20"/>
          <w:lang w:val="en-US"/>
        </w:rPr>
      </w:pPr>
    </w:p>
    <w:p w14:paraId="25201766"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5B2E6385"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1DACB963"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0650DD2A"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674151B2"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4FE817C5"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bookmarkStart w:id="0" w:name="_GoBack"/>
      <w:bookmarkEnd w:id="0"/>
    </w:p>
    <w:p w14:paraId="0F4A8942" w14:textId="5CB3F469" w:rsidR="000607C7" w:rsidRPr="00644751" w:rsidRDefault="00644751" w:rsidP="0096423B">
      <w:pPr>
        <w:adjustRightInd w:val="0"/>
        <w:outlineLvl w:val="0"/>
        <w:rPr>
          <w:rFonts w:ascii="Arial MT Light" w:eastAsiaTheme="minorHAnsi" w:hAnsi="Arial MT Light" w:cs="ArialMT"/>
          <w:b/>
          <w:bCs/>
          <w:sz w:val="20"/>
          <w:szCs w:val="20"/>
          <w:lang w:val="en-US"/>
        </w:rPr>
      </w:pPr>
      <w:r>
        <w:rPr>
          <w:rFonts w:ascii="Arial" w:hAnsi="Arial" w:cs="Arial"/>
          <w:noProof/>
          <w:lang w:eastAsia="en-GB"/>
        </w:rPr>
        <mc:AlternateContent>
          <mc:Choice Requires="wps">
            <w:drawing>
              <wp:anchor distT="0" distB="0" distL="114300" distR="114300" simplePos="0" relativeHeight="251666432" behindDoc="0" locked="0" layoutInCell="1" allowOverlap="1" wp14:anchorId="5E8020BF" wp14:editId="5DE30178">
                <wp:simplePos x="0" y="0"/>
                <wp:positionH relativeFrom="column">
                  <wp:posOffset>152400</wp:posOffset>
                </wp:positionH>
                <wp:positionV relativeFrom="paragraph">
                  <wp:posOffset>1124585</wp:posOffset>
                </wp:positionV>
                <wp:extent cx="6159500" cy="307340"/>
                <wp:effectExtent l="0" t="0" r="0" b="0"/>
                <wp:wrapNone/>
                <wp:docPr id="2" name="Text Box 2"/>
                <wp:cNvGraphicFramePr/>
                <a:graphic xmlns:a="http://schemas.openxmlformats.org/drawingml/2006/main">
                  <a:graphicData uri="http://schemas.microsoft.com/office/word/2010/wordprocessingShape">
                    <wps:wsp>
                      <wps:cNvSpPr txBox="1"/>
                      <wps:spPr>
                        <a:xfrm>
                          <a:off x="0" y="0"/>
                          <a:ext cx="6159500" cy="307340"/>
                        </a:xfrm>
                        <a:prstGeom prst="rect">
                          <a:avLst/>
                        </a:prstGeom>
                        <a:solidFill>
                          <a:sysClr val="window" lastClr="FFFFFF"/>
                        </a:solidFill>
                        <a:ln w="6350">
                          <a:noFill/>
                        </a:ln>
                      </wps:spPr>
                      <wps:txbx>
                        <w:txbxContent>
                          <w:p w14:paraId="042AAF29" w14:textId="77777777" w:rsidR="00644751" w:rsidRDefault="00644751" w:rsidP="00644751">
                            <w:pPr>
                              <w:rPr>
                                <w:rFonts w:ascii="Arial" w:hAnsi="Arial" w:cs="Arial"/>
                                <w:sz w:val="16"/>
                                <w:szCs w:val="16"/>
                                <w:lang w:val="en-US"/>
                              </w:rPr>
                            </w:pPr>
                            <w:r>
                              <w:rPr>
                                <w:rFonts w:ascii="Arial" w:hAnsi="Arial" w:cs="Arial"/>
                                <w:sz w:val="16"/>
                                <w:szCs w:val="16"/>
                                <w:lang w:val="en-US"/>
                              </w:rPr>
                              <w:t xml:space="preserve">This resource was produced as part of the Food in Schools Programme (2006), it is provided under the </w:t>
                            </w:r>
                            <w:hyperlink r:id="rId11" w:history="1">
                              <w:r w:rsidRPr="00D17423">
                                <w:rPr>
                                  <w:rStyle w:val="Hyperlink"/>
                                  <w:rFonts w:ascii="Arial" w:hAnsi="Arial" w:cs="Arial"/>
                                  <w:sz w:val="16"/>
                                  <w:szCs w:val="16"/>
                                  <w:lang w:val="en-US"/>
                                </w:rPr>
                                <w:t>Open Government Licence</w:t>
                              </w:r>
                            </w:hyperlink>
                            <w:r>
                              <w:rPr>
                                <w:rFonts w:ascii="Arial" w:hAnsi="Arial" w:cs="Arial"/>
                                <w:sz w:val="16"/>
                                <w:szCs w:val="16"/>
                                <w:lang w:val="en-US"/>
                              </w:rPr>
                              <w:t>.</w:t>
                            </w:r>
                          </w:p>
                          <w:p w14:paraId="748E7508" w14:textId="77777777" w:rsidR="00644751" w:rsidRDefault="00644751" w:rsidP="00644751">
                            <w:pPr>
                              <w:adjustRightInd w:val="0"/>
                              <w:outlineLvl w:val="0"/>
                              <w:rPr>
                                <w:rFonts w:ascii="Arial" w:eastAsiaTheme="minorHAnsi" w:hAnsi="Arial" w:cs="Arial"/>
                                <w:sz w:val="20"/>
                                <w:szCs w:val="20"/>
                                <w:lang w:val="en-US"/>
                              </w:rPr>
                            </w:pPr>
                          </w:p>
                          <w:p w14:paraId="182CBC81" w14:textId="77777777" w:rsidR="00644751" w:rsidRDefault="00644751" w:rsidP="00644751"/>
                          <w:p w14:paraId="07485970" w14:textId="77777777" w:rsidR="00644751" w:rsidRDefault="00644751" w:rsidP="006447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020BF" id="_x0000_t202" coordsize="21600,21600" o:spt="202" path="m,l,21600r21600,l21600,xe">
                <v:stroke joinstyle="miter"/>
                <v:path gradientshapeok="t" o:connecttype="rect"/>
              </v:shapetype>
              <v:shape id="Text Box 2" o:spid="_x0000_s1026" type="#_x0000_t202" style="position:absolute;margin-left:12pt;margin-top:88.55pt;width:485pt;height:2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" fillcolor="window" stroked="f" strokeweight=".5pt">
                <v:textbox>
                  <w:txbxContent>
                    <w:p w14:paraId="042AAF29" w14:textId="77777777" w:rsidR="00644751" w:rsidRDefault="00644751" w:rsidP="00644751">
                      <w:pPr>
                        <w:rPr>
                          <w:rFonts w:ascii="Arial" w:hAnsi="Arial" w:cs="Arial"/>
                          <w:sz w:val="16"/>
                          <w:szCs w:val="16"/>
                          <w:lang w:val="en-US"/>
                        </w:rPr>
                      </w:pPr>
                      <w:r>
                        <w:rPr>
                          <w:rFonts w:ascii="Arial" w:hAnsi="Arial" w:cs="Arial"/>
                          <w:sz w:val="16"/>
                          <w:szCs w:val="16"/>
                          <w:lang w:val="en-US"/>
                        </w:rPr>
                        <w:t xml:space="preserve">This resource was produced as part of the Food in Schools Programme (2006), it is provided under the </w:t>
                      </w:r>
                      <w:hyperlink r:id="rId12" w:history="1">
                        <w:r w:rsidRPr="00D17423">
                          <w:rPr>
                            <w:rStyle w:val="Hyperlink"/>
                            <w:rFonts w:ascii="Arial" w:hAnsi="Arial" w:cs="Arial"/>
                            <w:sz w:val="16"/>
                            <w:szCs w:val="16"/>
                            <w:lang w:val="en-US"/>
                          </w:rPr>
                          <w:t>Open Government Licence</w:t>
                        </w:r>
                      </w:hyperlink>
                      <w:r>
                        <w:rPr>
                          <w:rFonts w:ascii="Arial" w:hAnsi="Arial" w:cs="Arial"/>
                          <w:sz w:val="16"/>
                          <w:szCs w:val="16"/>
                          <w:lang w:val="en-US"/>
                        </w:rPr>
                        <w:t>.</w:t>
                      </w:r>
                    </w:p>
                    <w:p w14:paraId="748E7508" w14:textId="77777777" w:rsidR="00644751" w:rsidRDefault="00644751" w:rsidP="00644751">
                      <w:pPr>
                        <w:adjustRightInd w:val="0"/>
                        <w:outlineLvl w:val="0"/>
                        <w:rPr>
                          <w:rFonts w:ascii="Arial" w:eastAsiaTheme="minorHAnsi" w:hAnsi="Arial" w:cs="Arial"/>
                          <w:sz w:val="20"/>
                          <w:szCs w:val="20"/>
                          <w:lang w:val="en-US"/>
                        </w:rPr>
                      </w:pPr>
                    </w:p>
                    <w:p w14:paraId="182CBC81" w14:textId="77777777" w:rsidR="00644751" w:rsidRDefault="00644751" w:rsidP="00644751"/>
                    <w:p w14:paraId="07485970" w14:textId="77777777" w:rsidR="00644751" w:rsidRDefault="00644751" w:rsidP="00644751"/>
                  </w:txbxContent>
                </v:textbox>
              </v:shape>
            </w:pict>
          </mc:Fallback>
        </mc:AlternateContent>
      </w:r>
    </w:p>
    <w:sectPr w:rsidR="000607C7" w:rsidRPr="00644751" w:rsidSect="00D413C7">
      <w:headerReference w:type="default" r:id="rId13"/>
      <w:footerReference w:type="default" r:id="rId14"/>
      <w:headerReference w:type="first" r:id="rId15"/>
      <w:footerReference w:type="first" r:id="rId16"/>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9654C" w14:textId="77777777" w:rsidR="009E449C" w:rsidRDefault="009E449C" w:rsidP="00A11D46">
      <w:r>
        <w:separator/>
      </w:r>
    </w:p>
  </w:endnote>
  <w:endnote w:type="continuationSeparator" w:id="0">
    <w:p w14:paraId="3C82C2BB" w14:textId="77777777" w:rsidR="009E449C" w:rsidRDefault="009E449C"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ArialMT">
    <w:altName w:val="Arial"/>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155ECEB"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7"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D53630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6423B">
                                <w:rPr>
                                  <w:rFonts w:ascii="Arial" w:hAnsi="Arial" w:cs="Arial"/>
                                  <w:color w:val="000000" w:themeColor="text1"/>
                                  <w:sz w:val="20"/>
                                  <w:szCs w:val="20"/>
                                </w:rPr>
                                <w:t xml:space="preserve"> – a fact of life 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8"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7D53630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6423B">
                          <w:rPr>
                            <w:rFonts w:ascii="Arial" w:hAnsi="Arial" w:cs="Arial"/>
                            <w:color w:val="000000" w:themeColor="text1"/>
                            <w:sz w:val="20"/>
                            <w:szCs w:val="20"/>
                          </w:rPr>
                          <w:t xml:space="preserve"> – a fact of life 2021</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644751">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07C9CFE9"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9"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7D72B3B8"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96423B">
                            <w:rPr>
                              <w:rFonts w:ascii="Arial" w:hAnsi="Arial" w:cs="Arial"/>
                              <w:color w:val="000000" w:themeColor="text1"/>
                              <w:sz w:val="20"/>
                              <w:szCs w:val="20"/>
                            </w:rPr>
                            <w:t>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0"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7D72B3B8"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96423B">
                      <w:rPr>
                        <w:rFonts w:ascii="Arial" w:hAnsi="Arial" w:cs="Arial"/>
                        <w:color w:val="000000" w:themeColor="text1"/>
                        <w:sz w:val="20"/>
                        <w:szCs w:val="20"/>
                      </w:rPr>
                      <w:t>2021</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644751">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892BE" w14:textId="77777777" w:rsidR="009E449C" w:rsidRDefault="009E449C" w:rsidP="00A11D46">
      <w:r>
        <w:separator/>
      </w:r>
    </w:p>
  </w:footnote>
  <w:footnote w:type="continuationSeparator" w:id="0">
    <w:p w14:paraId="47DF4F7C" w14:textId="77777777" w:rsidR="009E449C" w:rsidRDefault="009E449C"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7E95A2CF">
          <wp:simplePos x="0" y="0"/>
          <wp:positionH relativeFrom="column">
            <wp:posOffset>-900430</wp:posOffset>
          </wp:positionH>
          <wp:positionV relativeFrom="paragraph">
            <wp:posOffset>-440591</wp:posOffset>
          </wp:positionV>
          <wp:extent cx="7559896" cy="10693594"/>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7898400C" w:rsidR="00A11D46" w:rsidRPr="004E60DF" w:rsidRDefault="009607A1" w:rsidP="009607A1">
    <w:pPr>
      <w:rPr>
        <w:rFonts w:ascii="Arial" w:hAnsi="Arial" w:cs="Arial"/>
        <w:color w:val="A6A6A6" w:themeColor="background1" w:themeShade="A6"/>
        <w:sz w:val="22"/>
      </w:rPr>
    </w:pPr>
    <w:r w:rsidRPr="004E60DF">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EC34436">
          <wp:simplePos x="0" y="0"/>
          <wp:positionH relativeFrom="column">
            <wp:posOffset>-909222</wp:posOffset>
          </wp:positionH>
          <wp:positionV relativeFrom="paragraph">
            <wp:posOffset>-431800</wp:posOffset>
          </wp:positionV>
          <wp:extent cx="7558767"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9"/>
                  </a:xfrm>
                  <a:prstGeom prst="rect">
                    <a:avLst/>
                  </a:prstGeom>
                </pic:spPr>
              </pic:pic>
            </a:graphicData>
          </a:graphic>
          <wp14:sizeRelH relativeFrom="page">
            <wp14:pctWidth>0</wp14:pctWidth>
          </wp14:sizeRelH>
          <wp14:sizeRelV relativeFrom="page">
            <wp14:pctHeight>0</wp14:pctHeight>
          </wp14:sizeRelV>
        </wp:anchor>
      </w:drawing>
    </w:r>
    <w:r w:rsidR="004E60DF" w:rsidRPr="004E60DF">
      <w:rPr>
        <w:rFonts w:ascii="Arial" w:hAnsi="Arial" w:cs="Arial"/>
        <w:color w:val="A6A6A6" w:themeColor="background1" w:themeShade="A6"/>
        <w:sz w:val="22"/>
      </w:rPr>
      <w:tab/>
    </w:r>
    <w:r w:rsidR="004E60DF" w:rsidRPr="004E60DF">
      <w:rPr>
        <w:rFonts w:ascii="Arial" w:hAnsi="Arial" w:cs="Arial"/>
        <w:color w:val="A6A6A6" w:themeColor="background1" w:themeShade="A6"/>
        <w:sz w:val="22"/>
      </w:rPr>
      <w:tab/>
    </w:r>
    <w:r w:rsidR="004E60DF" w:rsidRPr="004E60DF">
      <w:rPr>
        <w:rFonts w:ascii="Arial" w:hAnsi="Arial" w:cs="Arial"/>
        <w:color w:val="A6A6A6" w:themeColor="background1" w:themeShade="A6"/>
        <w:sz w:val="22"/>
      </w:rPr>
      <w:tab/>
    </w:r>
    <w:r w:rsidR="004E60DF" w:rsidRPr="004E60DF">
      <w:rPr>
        <w:rFonts w:ascii="Arial" w:hAnsi="Arial" w:cs="Arial"/>
        <w:color w:val="A6A6A6" w:themeColor="background1" w:themeShade="A6"/>
        <w:sz w:val="22"/>
      </w:rPr>
      <w:tab/>
    </w:r>
    <w:r w:rsidR="004E60DF" w:rsidRPr="004E60DF">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903E8"/>
    <w:multiLevelType w:val="hybridMultilevel"/>
    <w:tmpl w:val="F432AB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37B056A"/>
    <w:multiLevelType w:val="hybridMultilevel"/>
    <w:tmpl w:val="BF9C79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8E83FC8"/>
    <w:multiLevelType w:val="hybridMultilevel"/>
    <w:tmpl w:val="560A1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CCD1353"/>
    <w:multiLevelType w:val="hybridMultilevel"/>
    <w:tmpl w:val="C1D48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89278E"/>
    <w:multiLevelType w:val="hybridMultilevel"/>
    <w:tmpl w:val="7BB40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203057"/>
    <w:multiLevelType w:val="hybridMultilevel"/>
    <w:tmpl w:val="90C45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55466"/>
    <w:multiLevelType w:val="hybridMultilevel"/>
    <w:tmpl w:val="140C8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4D33D1"/>
    <w:multiLevelType w:val="hybridMultilevel"/>
    <w:tmpl w:val="1CE273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BC1DE9"/>
    <w:multiLevelType w:val="hybridMultilevel"/>
    <w:tmpl w:val="40DEE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0515426"/>
    <w:multiLevelType w:val="hybridMultilevel"/>
    <w:tmpl w:val="A6CAF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2B5466"/>
    <w:multiLevelType w:val="hybridMultilevel"/>
    <w:tmpl w:val="41ACF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15"/>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6"/>
  </w:num>
  <w:num w:numId="16">
    <w:abstractNumId w:val="19"/>
  </w:num>
  <w:num w:numId="17">
    <w:abstractNumId w:val="21"/>
  </w:num>
  <w:num w:numId="18">
    <w:abstractNumId w:val="13"/>
  </w:num>
  <w:num w:numId="19">
    <w:abstractNumId w:val="23"/>
  </w:num>
  <w:num w:numId="20">
    <w:abstractNumId w:val="17"/>
  </w:num>
  <w:num w:numId="21">
    <w:abstractNumId w:val="14"/>
  </w:num>
  <w:num w:numId="22">
    <w:abstractNumId w:val="20"/>
  </w:num>
  <w:num w:numId="23">
    <w:abstractNumId w:val="18"/>
  </w:num>
  <w:num w:numId="24">
    <w:abstractNumId w:val="1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73E4C"/>
    <w:rsid w:val="00190FAE"/>
    <w:rsid w:val="001D7B2A"/>
    <w:rsid w:val="00207670"/>
    <w:rsid w:val="00216B09"/>
    <w:rsid w:val="0023298F"/>
    <w:rsid w:val="003D43C9"/>
    <w:rsid w:val="003D5E2F"/>
    <w:rsid w:val="004031F1"/>
    <w:rsid w:val="00407274"/>
    <w:rsid w:val="0043230E"/>
    <w:rsid w:val="00471EF8"/>
    <w:rsid w:val="004D42CC"/>
    <w:rsid w:val="004D79EB"/>
    <w:rsid w:val="004E60DF"/>
    <w:rsid w:val="00513C03"/>
    <w:rsid w:val="005669AB"/>
    <w:rsid w:val="005A0339"/>
    <w:rsid w:val="005B23EC"/>
    <w:rsid w:val="00603780"/>
    <w:rsid w:val="00644751"/>
    <w:rsid w:val="006662CD"/>
    <w:rsid w:val="00674669"/>
    <w:rsid w:val="00740BD7"/>
    <w:rsid w:val="0075606F"/>
    <w:rsid w:val="00764FD2"/>
    <w:rsid w:val="007A64E1"/>
    <w:rsid w:val="00862629"/>
    <w:rsid w:val="0093502B"/>
    <w:rsid w:val="009360DC"/>
    <w:rsid w:val="009607A1"/>
    <w:rsid w:val="0096423B"/>
    <w:rsid w:val="00984BFE"/>
    <w:rsid w:val="009E449C"/>
    <w:rsid w:val="00A11D46"/>
    <w:rsid w:val="00A86C75"/>
    <w:rsid w:val="00A90BFF"/>
    <w:rsid w:val="00AE488E"/>
    <w:rsid w:val="00AE7974"/>
    <w:rsid w:val="00BA5ED0"/>
    <w:rsid w:val="00C27CD8"/>
    <w:rsid w:val="00C346FC"/>
    <w:rsid w:val="00C46085"/>
    <w:rsid w:val="00C56155"/>
    <w:rsid w:val="00C94A2D"/>
    <w:rsid w:val="00C97A5C"/>
    <w:rsid w:val="00CB6105"/>
    <w:rsid w:val="00CE2205"/>
    <w:rsid w:val="00D07E98"/>
    <w:rsid w:val="00D13DB7"/>
    <w:rsid w:val="00D200A8"/>
    <w:rsid w:val="00D218C0"/>
    <w:rsid w:val="00D413C7"/>
    <w:rsid w:val="00D82D30"/>
    <w:rsid w:val="00DB1317"/>
    <w:rsid w:val="00DC401F"/>
    <w:rsid w:val="00DE0AFB"/>
    <w:rsid w:val="00DF2486"/>
    <w:rsid w:val="00E03FCF"/>
    <w:rsid w:val="00E16E32"/>
    <w:rsid w:val="00E93846"/>
    <w:rsid w:val="00F07212"/>
    <w:rsid w:val="00F7415A"/>
    <w:rsid w:val="24BDF157"/>
    <w:rsid w:val="52567F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B753BF9"/>
  <w14:defaultImageDpi w14:val="300"/>
  <w15:docId w15:val="{60559016-BBFB-4FD3-8271-120E00F3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6662CD"/>
    <w:pPr>
      <w:adjustRightInd w:val="0"/>
      <w:outlineLvl w:val="0"/>
    </w:pPr>
    <w:rPr>
      <w:rFonts w:ascii="Arial" w:hAnsi="Arial" w:cs="Arial"/>
      <w:color w:val="3F89BD"/>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basedOn w:val="DefaultParagraphFont"/>
    <w:uiPriority w:val="99"/>
    <w:unhideWhenUsed/>
    <w:rsid w:val="005669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tionalarchives.gov.uk/doc/open-government-lice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tionalarchives.gov.uk/doc/open-government-licen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3" ma:contentTypeDescription="Create a new document." ma:contentTypeScope="" ma:versionID="5029caf337f57718e1c0dfef63cd682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fe479430d16b5c2b356496b4bcff2c34"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2ADAB03-1018-4402-810A-9CD1E55C9AED}">
  <ds:schemaRefs>
    <ds:schemaRef ds:uri="http://schemas.microsoft.com/sharepoint/v3/contenttype/forms"/>
  </ds:schemaRefs>
</ds:datastoreItem>
</file>

<file path=customXml/itemProps2.xml><?xml version="1.0" encoding="utf-8"?>
<ds:datastoreItem xmlns:ds="http://schemas.openxmlformats.org/officeDocument/2006/customXml" ds:itemID="{76A5E360-5A5C-44BC-9639-6153E13B711E}">
  <ds:schemaRefs>
    <ds:schemaRef ds:uri="http://purl.org/dc/terms/"/>
    <ds:schemaRef ds:uri="c53071f4-7f44-43fd-895c-8e7b6a3746b0"/>
    <ds:schemaRef ds:uri="http://purl.org/dc/dcmitype/"/>
    <ds:schemaRef ds:uri="http://schemas.microsoft.com/office/2006/documentManagement/types"/>
    <ds:schemaRef ds:uri="http://purl.org/dc/elements/1.1/"/>
    <ds:schemaRef ds:uri="http://schemas.microsoft.com/office/2006/metadata/properties"/>
    <ds:schemaRef ds:uri="ead97cfe-a968-427f-b02b-893e6ba0355a"/>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F80B617-18FA-4658-8E35-1DA85371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386E1C-921B-4677-A988-36A84DA46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Frances Meek</cp:lastModifiedBy>
  <cp:revision>2</cp:revision>
  <dcterms:created xsi:type="dcterms:W3CDTF">2021-06-17T08:33:00Z</dcterms:created>
  <dcterms:modified xsi:type="dcterms:W3CDTF">2021-06-17T08:33:00Z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