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7CD03" w14:textId="230DBA84" w:rsidR="00FE6DCE" w:rsidRDefault="00FE6DCE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FE6DCE">
        <w:rPr>
          <w:bCs w:val="0"/>
          <w:color w:val="263B83"/>
          <w:sz w:val="44"/>
          <w:szCs w:val="44"/>
          <w:lang w:val="en-GB"/>
        </w:rPr>
        <w:t>Fantastic fibre!</w:t>
      </w:r>
    </w:p>
    <w:p w14:paraId="0E2B260A" w14:textId="60B9270D" w:rsidR="00FE6DCE" w:rsidRDefault="00FE6DCE" w:rsidP="00FE6DCE">
      <w:pPr>
        <w:pStyle w:val="FFLSubHeaders"/>
        <w:rPr>
          <w:b w:val="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E7640DB" wp14:editId="726655A9">
            <wp:simplePos x="0" y="0"/>
            <wp:positionH relativeFrom="column">
              <wp:posOffset>4425315</wp:posOffset>
            </wp:positionH>
            <wp:positionV relativeFrom="paragraph">
              <wp:posOffset>169545</wp:posOffset>
            </wp:positionV>
            <wp:extent cx="1487170" cy="1978660"/>
            <wp:effectExtent l="0" t="0" r="0" b="2540"/>
            <wp:wrapSquare wrapText="bothSides"/>
            <wp:docPr id="2" name="Picture 2" descr="Eatwell pie-1.ps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atwell pie-1.ps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780">
        <w:rPr>
          <w:color w:val="000000" w:themeColor="text1"/>
          <w:sz w:val="20"/>
          <w:szCs w:val="20"/>
        </w:rPr>
        <w:br/>
      </w:r>
      <w:r>
        <w:rPr>
          <w:b w:val="0"/>
        </w:rPr>
        <w:t>It is recommended that starchy food should make up just over a third of the food we eat and that we should choose higher-</w:t>
      </w:r>
      <w:proofErr w:type="spellStart"/>
      <w:r>
        <w:rPr>
          <w:b w:val="0"/>
        </w:rPr>
        <w:t>fibre</w:t>
      </w:r>
      <w:proofErr w:type="spellEnd"/>
      <w:r>
        <w:rPr>
          <w:b w:val="0"/>
        </w:rPr>
        <w:t xml:space="preserve">, wholegrain varieties when we can. </w:t>
      </w:r>
    </w:p>
    <w:p w14:paraId="285F05C2" w14:textId="77777777" w:rsidR="00FE6DCE" w:rsidRDefault="00FE6DCE" w:rsidP="00FE6DCE">
      <w:pPr>
        <w:pStyle w:val="FFLSubHeaders"/>
        <w:rPr>
          <w:b w:val="0"/>
        </w:rPr>
      </w:pPr>
    </w:p>
    <w:p w14:paraId="606C98D3" w14:textId="77777777" w:rsidR="00FE6DCE" w:rsidRDefault="00FE6DCE" w:rsidP="00FE6DCE">
      <w:pPr>
        <w:pStyle w:val="FFLSubHeaders"/>
        <w:rPr>
          <w:b w:val="0"/>
        </w:rPr>
      </w:pPr>
      <w:r>
        <w:rPr>
          <w:b w:val="0"/>
        </w:rPr>
        <w:t xml:space="preserve">Wholegrain food includes: </w:t>
      </w:r>
      <w:proofErr w:type="spellStart"/>
      <w:r>
        <w:rPr>
          <w:b w:val="0"/>
        </w:rPr>
        <w:t>wholemeal</w:t>
      </w:r>
      <w:proofErr w:type="spellEnd"/>
      <w:r>
        <w:rPr>
          <w:b w:val="0"/>
        </w:rPr>
        <w:t xml:space="preserve"> and wholegrain bread, pitta and chapatti, wholewheat pasta, brown rice, wholegrain breakfast cereals and whole oats. High </w:t>
      </w:r>
      <w:proofErr w:type="spellStart"/>
      <w:r>
        <w:rPr>
          <w:b w:val="0"/>
        </w:rPr>
        <w:t>fibre</w:t>
      </w:r>
      <w:proofErr w:type="spellEnd"/>
      <w:r>
        <w:rPr>
          <w:b w:val="0"/>
        </w:rPr>
        <w:t xml:space="preserve"> white versions of bread and pasta are also available. Remember that fruit, vegetables and beans/pulses also provide </w:t>
      </w:r>
      <w:proofErr w:type="spellStart"/>
      <w:r>
        <w:rPr>
          <w:b w:val="0"/>
        </w:rPr>
        <w:t>fibre</w:t>
      </w:r>
      <w:proofErr w:type="spellEnd"/>
      <w:r>
        <w:rPr>
          <w:b w:val="0"/>
        </w:rPr>
        <w:t>.</w:t>
      </w:r>
    </w:p>
    <w:p w14:paraId="412FBD14" w14:textId="77777777" w:rsidR="00FE6DCE" w:rsidRDefault="00FE6DCE" w:rsidP="00FE6DCE">
      <w:pPr>
        <w:pStyle w:val="FFLSubHeaders"/>
        <w:rPr>
          <w:b w:val="0"/>
        </w:rPr>
      </w:pPr>
    </w:p>
    <w:p w14:paraId="5F758DB8" w14:textId="28A76872" w:rsidR="00FE6DCE" w:rsidRDefault="00FE6DCE" w:rsidP="00FE6DCE">
      <w:pPr>
        <w:pStyle w:val="FFLSubHeaders"/>
        <w:rPr>
          <w:b w:val="0"/>
        </w:rPr>
      </w:pPr>
      <w:r>
        <w:rPr>
          <w:b w:val="0"/>
        </w:rPr>
        <w:t>Complete the diet diary below</w:t>
      </w:r>
      <w:r w:rsidR="00A24901">
        <w:rPr>
          <w:b w:val="0"/>
        </w:rPr>
        <w:t>.</w:t>
      </w:r>
      <w:r>
        <w:rPr>
          <w:b w:val="0"/>
        </w:rPr>
        <w:t xml:space="preserve"> </w:t>
      </w:r>
      <w:r w:rsidR="00A24901">
        <w:rPr>
          <w:b w:val="0"/>
        </w:rPr>
        <w:t>I</w:t>
      </w:r>
      <w:r>
        <w:rPr>
          <w:b w:val="0"/>
        </w:rPr>
        <w:t xml:space="preserve">dentify how you could increase your </w:t>
      </w:r>
      <w:proofErr w:type="spellStart"/>
      <w:r>
        <w:rPr>
          <w:b w:val="0"/>
        </w:rPr>
        <w:t>fibre</w:t>
      </w:r>
      <w:proofErr w:type="spellEnd"/>
      <w:r>
        <w:rPr>
          <w:b w:val="0"/>
        </w:rPr>
        <w:t xml:space="preserve"> intake.</w:t>
      </w:r>
    </w:p>
    <w:p w14:paraId="3BCAA36F" w14:textId="77777777" w:rsidR="00FE6DCE" w:rsidRDefault="00FE6DCE" w:rsidP="00FE6DCE">
      <w:pPr>
        <w:pStyle w:val="FFLSubHeaders"/>
        <w:rPr>
          <w:b w:val="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712"/>
        <w:gridCol w:w="3943"/>
      </w:tblGrid>
      <w:tr w:rsidR="00FE6DCE" w14:paraId="27F5BE81" w14:textId="77777777" w:rsidTr="00FE6D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C020" w14:textId="77777777" w:rsidR="00FE6DCE" w:rsidRDefault="00FE6DCE">
            <w:pPr>
              <w:rPr>
                <w:rFonts w:ascii="Arial" w:hAnsi="Arial" w:cs="Arial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6D8F" w14:textId="77777777" w:rsidR="00FE6DCE" w:rsidRDefault="00FE6D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 ate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C9F0" w14:textId="77777777" w:rsidR="00FE6DCE" w:rsidRDefault="00FE6D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changes could I make to increase my fibre intake?</w:t>
            </w:r>
          </w:p>
        </w:tc>
      </w:tr>
      <w:tr w:rsidR="00FE6DCE" w14:paraId="61094ABD" w14:textId="77777777" w:rsidTr="00FE6D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1054" w14:textId="77777777" w:rsidR="00FE6DCE" w:rsidRDefault="00FE6D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Breakfast</w:t>
            </w:r>
          </w:p>
          <w:p w14:paraId="46711DDA" w14:textId="77777777" w:rsidR="00FE6DCE" w:rsidRDefault="00FE6DCE">
            <w:pPr>
              <w:rPr>
                <w:rFonts w:ascii="Arial" w:hAnsi="Arial" w:cs="Arial"/>
              </w:rPr>
            </w:pPr>
          </w:p>
          <w:p w14:paraId="7C930048" w14:textId="77777777" w:rsidR="00FE6DCE" w:rsidRDefault="00FE6DCE">
            <w:pPr>
              <w:rPr>
                <w:rFonts w:ascii="Arial" w:hAnsi="Arial" w:cs="Arial"/>
              </w:rPr>
            </w:pPr>
          </w:p>
          <w:p w14:paraId="2E7EC8B6" w14:textId="77777777" w:rsidR="00FE6DCE" w:rsidRDefault="00FE6DCE">
            <w:pPr>
              <w:rPr>
                <w:rFonts w:ascii="Arial" w:hAnsi="Arial" w:cs="Arial"/>
              </w:rPr>
            </w:pPr>
          </w:p>
          <w:p w14:paraId="50E6C003" w14:textId="77777777" w:rsidR="00FE6DCE" w:rsidRDefault="00FE6DCE">
            <w:pPr>
              <w:rPr>
                <w:rFonts w:ascii="Arial" w:hAnsi="Arial" w:cs="Arial"/>
              </w:rPr>
            </w:pPr>
          </w:p>
          <w:p w14:paraId="3F612162" w14:textId="77777777" w:rsidR="00FE6DCE" w:rsidRDefault="00FE6DCE">
            <w:pPr>
              <w:rPr>
                <w:rFonts w:ascii="Arial" w:hAnsi="Arial" w:cs="Arial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94D5" w14:textId="77777777" w:rsidR="00FE6DCE" w:rsidRDefault="00FE6DCE">
            <w:pPr>
              <w:rPr>
                <w:rFonts w:ascii="Arial" w:hAnsi="Arial" w:cs="Arial"/>
              </w:rPr>
            </w:pPr>
          </w:p>
          <w:p w14:paraId="243C55E5" w14:textId="77777777" w:rsidR="00FE6DCE" w:rsidRDefault="00FE6DCE">
            <w:pPr>
              <w:rPr>
                <w:rFonts w:ascii="Arial" w:hAnsi="Arial" w:cs="Arial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39B" w14:textId="77777777" w:rsidR="00FE6DCE" w:rsidRDefault="00FE6DCE">
            <w:pPr>
              <w:rPr>
                <w:rFonts w:ascii="Arial" w:hAnsi="Arial" w:cs="Arial"/>
              </w:rPr>
            </w:pPr>
          </w:p>
        </w:tc>
      </w:tr>
      <w:tr w:rsidR="00FE6DCE" w14:paraId="3134CA52" w14:textId="77777777" w:rsidTr="00FE6D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0ECD" w14:textId="77777777" w:rsidR="00FE6DCE" w:rsidRDefault="00FE6D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</w:t>
            </w:r>
          </w:p>
          <w:p w14:paraId="579595A7" w14:textId="77777777" w:rsidR="00FE6DCE" w:rsidRDefault="00FE6DCE">
            <w:pPr>
              <w:rPr>
                <w:rFonts w:ascii="Arial" w:hAnsi="Arial" w:cs="Arial"/>
              </w:rPr>
            </w:pPr>
          </w:p>
          <w:p w14:paraId="209B16F0" w14:textId="77777777" w:rsidR="00FE6DCE" w:rsidRDefault="00FE6DCE">
            <w:pPr>
              <w:rPr>
                <w:rFonts w:ascii="Arial" w:hAnsi="Arial" w:cs="Arial"/>
              </w:rPr>
            </w:pPr>
          </w:p>
          <w:p w14:paraId="78CBC4E8" w14:textId="77777777" w:rsidR="00FE6DCE" w:rsidRDefault="00FE6DCE">
            <w:pPr>
              <w:rPr>
                <w:rFonts w:ascii="Arial" w:hAnsi="Arial" w:cs="Arial"/>
              </w:rPr>
            </w:pPr>
          </w:p>
          <w:p w14:paraId="3C4E02AD" w14:textId="77777777" w:rsidR="00FE6DCE" w:rsidRDefault="00FE6DCE">
            <w:pPr>
              <w:rPr>
                <w:rFonts w:ascii="Arial" w:hAnsi="Arial" w:cs="Arial"/>
              </w:rPr>
            </w:pPr>
          </w:p>
          <w:p w14:paraId="17C96D35" w14:textId="77777777" w:rsidR="00FE6DCE" w:rsidRDefault="00FE6DCE">
            <w:pPr>
              <w:rPr>
                <w:rFonts w:ascii="Arial" w:hAnsi="Arial" w:cs="Arial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533C" w14:textId="77777777" w:rsidR="00FE6DCE" w:rsidRDefault="00FE6DCE">
            <w:pPr>
              <w:rPr>
                <w:rFonts w:ascii="Arial" w:hAnsi="Arial" w:cs="Arial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FB7D" w14:textId="77777777" w:rsidR="00FE6DCE" w:rsidRDefault="00FE6DCE">
            <w:pPr>
              <w:rPr>
                <w:rFonts w:ascii="Arial" w:hAnsi="Arial" w:cs="Arial"/>
              </w:rPr>
            </w:pPr>
          </w:p>
        </w:tc>
      </w:tr>
      <w:tr w:rsidR="00FE6DCE" w14:paraId="091A1D58" w14:textId="77777777" w:rsidTr="00FE6D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7272" w14:textId="77777777" w:rsidR="00FE6DCE" w:rsidRDefault="00FE6D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Evening meal</w:t>
            </w:r>
          </w:p>
          <w:p w14:paraId="7D2D6444" w14:textId="77777777" w:rsidR="00FE6DCE" w:rsidRDefault="00FE6DCE">
            <w:pPr>
              <w:rPr>
                <w:rFonts w:ascii="Arial" w:hAnsi="Arial" w:cs="Arial"/>
              </w:rPr>
            </w:pPr>
          </w:p>
          <w:p w14:paraId="516C7146" w14:textId="77777777" w:rsidR="00FE6DCE" w:rsidRDefault="00FE6DCE">
            <w:pPr>
              <w:rPr>
                <w:rFonts w:ascii="Arial" w:hAnsi="Arial" w:cs="Arial"/>
              </w:rPr>
            </w:pPr>
          </w:p>
          <w:p w14:paraId="48426BE9" w14:textId="77777777" w:rsidR="00FE6DCE" w:rsidRDefault="00FE6DCE">
            <w:pPr>
              <w:rPr>
                <w:rFonts w:ascii="Arial" w:hAnsi="Arial" w:cs="Arial"/>
              </w:rPr>
            </w:pPr>
          </w:p>
          <w:p w14:paraId="3732AF8C" w14:textId="77777777" w:rsidR="00FE6DCE" w:rsidRDefault="00FE6DCE">
            <w:pPr>
              <w:rPr>
                <w:rFonts w:ascii="Arial" w:hAnsi="Arial" w:cs="Arial"/>
              </w:rPr>
            </w:pPr>
          </w:p>
          <w:p w14:paraId="2E8568E6" w14:textId="77777777" w:rsidR="00FE6DCE" w:rsidRDefault="00FE6DCE">
            <w:pPr>
              <w:rPr>
                <w:rFonts w:ascii="Arial" w:hAnsi="Arial" w:cs="Arial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0DA1" w14:textId="77777777" w:rsidR="00FE6DCE" w:rsidRDefault="00FE6DCE">
            <w:pPr>
              <w:rPr>
                <w:rFonts w:ascii="Arial" w:hAnsi="Arial" w:cs="Arial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BDAC" w14:textId="77777777" w:rsidR="00FE6DCE" w:rsidRDefault="00FE6DCE">
            <w:pPr>
              <w:rPr>
                <w:rFonts w:ascii="Arial" w:hAnsi="Arial" w:cs="Arial"/>
              </w:rPr>
            </w:pPr>
          </w:p>
        </w:tc>
      </w:tr>
      <w:tr w:rsidR="00FE6DCE" w14:paraId="22536F03" w14:textId="77777777" w:rsidTr="00FE6D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72BD" w14:textId="77777777" w:rsidR="00FE6DCE" w:rsidRDefault="00FE6D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Snacks</w:t>
            </w:r>
          </w:p>
          <w:p w14:paraId="5C129839" w14:textId="77777777" w:rsidR="00FE6DCE" w:rsidRDefault="00FE6DCE">
            <w:pPr>
              <w:rPr>
                <w:rFonts w:ascii="Arial" w:hAnsi="Arial" w:cs="Arial"/>
              </w:rPr>
            </w:pPr>
          </w:p>
          <w:p w14:paraId="50669B32" w14:textId="77777777" w:rsidR="00FE6DCE" w:rsidRDefault="00FE6DCE">
            <w:pPr>
              <w:rPr>
                <w:rFonts w:ascii="Arial" w:hAnsi="Arial" w:cs="Arial"/>
              </w:rPr>
            </w:pPr>
          </w:p>
          <w:p w14:paraId="0B5CBADD" w14:textId="77777777" w:rsidR="00FE6DCE" w:rsidRDefault="00FE6DCE">
            <w:pPr>
              <w:rPr>
                <w:rFonts w:ascii="Arial" w:hAnsi="Arial" w:cs="Arial"/>
              </w:rPr>
            </w:pPr>
          </w:p>
          <w:p w14:paraId="7F7960C3" w14:textId="77777777" w:rsidR="00FE6DCE" w:rsidRDefault="00FE6DCE">
            <w:pPr>
              <w:rPr>
                <w:rFonts w:ascii="Arial" w:hAnsi="Arial" w:cs="Arial"/>
              </w:rPr>
            </w:pPr>
          </w:p>
          <w:p w14:paraId="6E8206AF" w14:textId="77777777" w:rsidR="00FE6DCE" w:rsidRDefault="00FE6DCE">
            <w:pPr>
              <w:rPr>
                <w:rFonts w:ascii="Arial" w:hAnsi="Arial" w:cs="Arial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4C5B" w14:textId="77777777" w:rsidR="00FE6DCE" w:rsidRDefault="00FE6DCE">
            <w:pPr>
              <w:rPr>
                <w:rFonts w:ascii="Arial" w:hAnsi="Arial" w:cs="Arial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FE61" w14:textId="77777777" w:rsidR="00FE6DCE" w:rsidRDefault="00FE6DCE">
            <w:pPr>
              <w:rPr>
                <w:rFonts w:ascii="Arial" w:hAnsi="Arial" w:cs="Arial"/>
              </w:rPr>
            </w:pPr>
          </w:p>
        </w:tc>
      </w:tr>
    </w:tbl>
    <w:p w14:paraId="75D67A2A" w14:textId="77777777" w:rsidR="00FE6DCE" w:rsidRDefault="00FE6DCE" w:rsidP="00FE6DCE">
      <w:pPr>
        <w:pStyle w:val="FFLSubHeaders"/>
        <w:rPr>
          <w:b w:val="0"/>
        </w:rPr>
      </w:pPr>
    </w:p>
    <w:p w14:paraId="40199751" w14:textId="23F14DE5" w:rsidR="00FE6DCE" w:rsidRDefault="00FE6DCE" w:rsidP="00FE6DCE">
      <w:pPr>
        <w:pStyle w:val="FFLSubHeaders"/>
      </w:pPr>
      <w:r>
        <w:t>Extension task</w:t>
      </w:r>
      <w:r w:rsidR="00A24901">
        <w:t>s</w:t>
      </w:r>
    </w:p>
    <w:p w14:paraId="30CED438" w14:textId="77777777" w:rsidR="00FE6DCE" w:rsidRDefault="00FE6DCE" w:rsidP="00FE6DCE">
      <w:pPr>
        <w:pStyle w:val="FFLSubHeaders"/>
      </w:pPr>
    </w:p>
    <w:p w14:paraId="09B0415D" w14:textId="3254DF17" w:rsidR="00FE6DCE" w:rsidRDefault="00A24901" w:rsidP="00FE6DCE">
      <w:pPr>
        <w:pStyle w:val="FFLSubHeaders"/>
        <w:rPr>
          <w:b w:val="0"/>
        </w:rPr>
      </w:pPr>
      <w:r>
        <w:rPr>
          <w:b w:val="0"/>
        </w:rPr>
        <w:t xml:space="preserve">a) </w:t>
      </w:r>
      <w:r w:rsidR="00FE6DCE">
        <w:rPr>
          <w:b w:val="0"/>
        </w:rPr>
        <w:t xml:space="preserve">Explain the importance of </w:t>
      </w:r>
      <w:proofErr w:type="spellStart"/>
      <w:r w:rsidR="00FE6DCE">
        <w:rPr>
          <w:b w:val="0"/>
        </w:rPr>
        <w:t>fibre</w:t>
      </w:r>
      <w:proofErr w:type="spellEnd"/>
      <w:r w:rsidR="00FE6DCE">
        <w:rPr>
          <w:b w:val="0"/>
        </w:rPr>
        <w:t xml:space="preserve"> in the diet.</w:t>
      </w:r>
    </w:p>
    <w:p w14:paraId="7CFF3797" w14:textId="77777777" w:rsidR="00A24901" w:rsidRDefault="00A24901" w:rsidP="00FE6DCE">
      <w:pPr>
        <w:pStyle w:val="FFLSubHeaders"/>
        <w:rPr>
          <w:b w:val="0"/>
        </w:rPr>
      </w:pPr>
    </w:p>
    <w:p w14:paraId="0F4A8942" w14:textId="5D61385F" w:rsidR="000607C7" w:rsidRPr="00A24901" w:rsidRDefault="00A24901" w:rsidP="00FE6DCE">
      <w:pPr>
        <w:pStyle w:val="FFLSubHeaders"/>
        <w:rPr>
          <w:b w:val="0"/>
        </w:rPr>
      </w:pPr>
      <w:r w:rsidRPr="00A24901">
        <w:rPr>
          <w:b w:val="0"/>
        </w:rPr>
        <w:t>b)</w:t>
      </w:r>
      <w:r>
        <w:rPr>
          <w:b w:val="0"/>
        </w:rPr>
        <w:t xml:space="preserve"> Use </w:t>
      </w:r>
      <w:hyperlink r:id="rId9" w:history="1">
        <w:r w:rsidRPr="00A56243">
          <w:rPr>
            <w:rStyle w:val="Hyperlink"/>
            <w:b w:val="0"/>
          </w:rPr>
          <w:t>Explore Food</w:t>
        </w:r>
      </w:hyperlink>
      <w:r>
        <w:rPr>
          <w:b w:val="0"/>
        </w:rPr>
        <w:t xml:space="preserve"> to calculate the amount of </w:t>
      </w:r>
      <w:proofErr w:type="spellStart"/>
      <w:r>
        <w:rPr>
          <w:b w:val="0"/>
        </w:rPr>
        <w:t>fibre</w:t>
      </w:r>
      <w:proofErr w:type="spellEnd"/>
      <w:r>
        <w:rPr>
          <w:b w:val="0"/>
        </w:rPr>
        <w:t xml:space="preserve"> in the diet listed above.</w:t>
      </w:r>
    </w:p>
    <w:sectPr w:rsidR="000607C7" w:rsidRPr="00A24901" w:rsidSect="009710EF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F5B8F" w14:textId="77777777" w:rsidR="00CB684A" w:rsidRDefault="00CB684A" w:rsidP="00A11D46">
      <w:r>
        <w:separator/>
      </w:r>
    </w:p>
  </w:endnote>
  <w:endnote w:type="continuationSeparator" w:id="0">
    <w:p w14:paraId="588B51F3" w14:textId="77777777" w:rsidR="00CB684A" w:rsidRDefault="00CB684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E6DC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69B53D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84CC6C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A5624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84CC6C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A5624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2490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95F4B" w14:textId="77777777" w:rsidR="00CB684A" w:rsidRDefault="00CB684A" w:rsidP="00A11D46">
      <w:r>
        <w:separator/>
      </w:r>
    </w:p>
  </w:footnote>
  <w:footnote w:type="continuationSeparator" w:id="0">
    <w:p w14:paraId="5E96EE63" w14:textId="77777777" w:rsidR="00CB684A" w:rsidRDefault="00CB684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25393">
    <w:abstractNumId w:val="13"/>
  </w:num>
  <w:num w:numId="2" w16cid:durableId="826239295">
    <w:abstractNumId w:val="12"/>
  </w:num>
  <w:num w:numId="3" w16cid:durableId="1190799521">
    <w:abstractNumId w:val="11"/>
  </w:num>
  <w:num w:numId="4" w16cid:durableId="1761024303">
    <w:abstractNumId w:val="0"/>
  </w:num>
  <w:num w:numId="5" w16cid:durableId="671876622">
    <w:abstractNumId w:val="1"/>
  </w:num>
  <w:num w:numId="6" w16cid:durableId="1559785485">
    <w:abstractNumId w:val="2"/>
  </w:num>
  <w:num w:numId="7" w16cid:durableId="103312039">
    <w:abstractNumId w:val="3"/>
  </w:num>
  <w:num w:numId="8" w16cid:durableId="755710727">
    <w:abstractNumId w:val="4"/>
  </w:num>
  <w:num w:numId="9" w16cid:durableId="907348999">
    <w:abstractNumId w:val="9"/>
  </w:num>
  <w:num w:numId="10" w16cid:durableId="1628118309">
    <w:abstractNumId w:val="5"/>
  </w:num>
  <w:num w:numId="11" w16cid:durableId="869955720">
    <w:abstractNumId w:val="6"/>
  </w:num>
  <w:num w:numId="12" w16cid:durableId="634799861">
    <w:abstractNumId w:val="7"/>
  </w:num>
  <w:num w:numId="13" w16cid:durableId="679157813">
    <w:abstractNumId w:val="8"/>
  </w:num>
  <w:num w:numId="14" w16cid:durableId="13768120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24901"/>
    <w:rsid w:val="00A56243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B684A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  <w:rsid w:val="00F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923E209D-4025-49E6-8195-DF93186E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A562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2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xplorefood.foodafactoflife.org.uk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21771D-52CD-407C-BDA1-9135191E4A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B75928-451A-4425-BB4C-0996DA2DEDF4}"/>
</file>

<file path=customXml/itemProps3.xml><?xml version="1.0" encoding="utf-8"?>
<ds:datastoreItem xmlns:ds="http://schemas.openxmlformats.org/officeDocument/2006/customXml" ds:itemID="{9F253682-D049-4C04-B918-A9F41227C523}"/>
</file>

<file path=customXml/itemProps4.xml><?xml version="1.0" encoding="utf-8"?>
<ds:datastoreItem xmlns:ds="http://schemas.openxmlformats.org/officeDocument/2006/customXml" ds:itemID="{8300F525-305B-4500-855A-5C20E5FBFF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2019-03-20T15:01:00Z</dcterms:created>
  <dcterms:modified xsi:type="dcterms:W3CDTF">2023-08-14T14:16:00Z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