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AB777" w14:textId="77777777" w:rsidR="00464A8E" w:rsidRPr="00C14364" w:rsidRDefault="00464A8E" w:rsidP="008B50BA">
      <w:pPr>
        <w:pStyle w:val="FFLMainHeader"/>
        <w:rPr>
          <w:b/>
          <w:sz w:val="36"/>
          <w:u w:val="none"/>
        </w:rPr>
      </w:pPr>
    </w:p>
    <w:p w14:paraId="2522BB4C" w14:textId="0168288A" w:rsidR="00A26567" w:rsidRPr="00C14364" w:rsidRDefault="009A2FB7" w:rsidP="00A26567">
      <w:pPr>
        <w:pStyle w:val="FFLSubHeaders"/>
        <w:rPr>
          <w:sz w:val="18"/>
        </w:rPr>
      </w:pPr>
      <w:r>
        <w:rPr>
          <w:bCs w:val="0"/>
          <w:color w:val="EF9F3F"/>
          <w:sz w:val="44"/>
          <w:szCs w:val="44"/>
          <w:lang w:val="en-GB"/>
        </w:rPr>
        <w:t>My burger production plan/quality control c</w:t>
      </w:r>
      <w:r w:rsidR="00C14364" w:rsidRPr="00C14364">
        <w:rPr>
          <w:bCs w:val="0"/>
          <w:color w:val="EF9F3F"/>
          <w:sz w:val="44"/>
          <w:szCs w:val="44"/>
          <w:lang w:val="en-GB"/>
        </w:rPr>
        <w:t>hecklist</w:t>
      </w:r>
      <w:r w:rsidR="008B50BA">
        <w:rPr>
          <w:color w:val="000000" w:themeColor="text1"/>
          <w:sz w:val="20"/>
          <w:szCs w:val="20"/>
        </w:rPr>
        <w:br/>
      </w:r>
    </w:p>
    <w:p w14:paraId="5B5FE94F" w14:textId="5D0F1788" w:rsidR="009D20D6" w:rsidRDefault="00C14364" w:rsidP="00D5521E">
      <w:pPr>
        <w:pStyle w:val="FFLBodyText"/>
        <w:rPr>
          <w:sz w:val="24"/>
        </w:rPr>
      </w:pPr>
      <w:r w:rsidRPr="00C14364">
        <w:rPr>
          <w:sz w:val="24"/>
        </w:rPr>
        <w:t>The aim of a production plan/checklist is to enable someone else (perhaps someone completely new to cooking) to make your burger easily, safely and to a high standard. Therefore, it is essential that all stages are included in detail and that any hygiene, safety and quality checks are clear and easy to follow. Where appropriate, remember to include weighing and measuring ingredients, pre-heating the grill, preparing the equipment and checking tha</w:t>
      </w:r>
      <w:r>
        <w:rPr>
          <w:sz w:val="24"/>
        </w:rPr>
        <w:t xml:space="preserve">t your burger is fully cooked. </w:t>
      </w:r>
    </w:p>
    <w:p w14:paraId="2706B412" w14:textId="77777777" w:rsidR="00C14364" w:rsidRPr="00C14364" w:rsidRDefault="00C14364" w:rsidP="00D5521E">
      <w:pPr>
        <w:pStyle w:val="FFLBodyText"/>
        <w:rPr>
          <w:sz w:val="20"/>
        </w:rPr>
      </w:pPr>
    </w:p>
    <w:tbl>
      <w:tblPr>
        <w:tblStyle w:val="TableGrid"/>
        <w:tblW w:w="0" w:type="auto"/>
        <w:tblInd w:w="0" w:type="dxa"/>
        <w:tblLook w:val="04A0" w:firstRow="1" w:lastRow="0" w:firstColumn="1" w:lastColumn="0" w:noHBand="0" w:noVBand="1"/>
      </w:tblPr>
      <w:tblGrid>
        <w:gridCol w:w="7394"/>
        <w:gridCol w:w="7394"/>
      </w:tblGrid>
      <w:tr w:rsidR="00C14364" w14:paraId="30D98F8B" w14:textId="77777777" w:rsidTr="00C14364">
        <w:tc>
          <w:tcPr>
            <w:tcW w:w="7394" w:type="dxa"/>
          </w:tcPr>
          <w:p w14:paraId="57B1571D" w14:textId="521AC33C" w:rsidR="00C14364" w:rsidRPr="00C14364" w:rsidRDefault="00C14364" w:rsidP="00C14364">
            <w:pPr>
              <w:pStyle w:val="FFLBodyText"/>
              <w:rPr>
                <w:sz w:val="24"/>
              </w:rPr>
            </w:pPr>
            <w:r w:rsidRPr="00C14364">
              <w:rPr>
                <w:b/>
                <w:sz w:val="24"/>
              </w:rPr>
              <w:t>Production Process (Method)</w:t>
            </w:r>
          </w:p>
        </w:tc>
        <w:tc>
          <w:tcPr>
            <w:tcW w:w="7394" w:type="dxa"/>
          </w:tcPr>
          <w:p w14:paraId="4967DEC2" w14:textId="67C0C6FC" w:rsidR="00C14364" w:rsidRPr="00C14364" w:rsidRDefault="00C14364" w:rsidP="00C14364">
            <w:pPr>
              <w:pStyle w:val="FFLBodyText"/>
              <w:rPr>
                <w:sz w:val="24"/>
              </w:rPr>
            </w:pPr>
            <w:r w:rsidRPr="00C14364">
              <w:rPr>
                <w:b/>
                <w:sz w:val="24"/>
              </w:rPr>
              <w:t>Food Hygiene, Safety and Quality Control Checks</w:t>
            </w:r>
          </w:p>
        </w:tc>
      </w:tr>
      <w:tr w:rsidR="00C14364" w14:paraId="2F77C7AE" w14:textId="77777777" w:rsidTr="00C14364">
        <w:tc>
          <w:tcPr>
            <w:tcW w:w="7394" w:type="dxa"/>
          </w:tcPr>
          <w:p w14:paraId="2564A3E2" w14:textId="699EAADB" w:rsidR="00C14364" w:rsidRPr="00C14364" w:rsidRDefault="00C14364" w:rsidP="00C14364">
            <w:pPr>
              <w:pStyle w:val="FFLBodyText"/>
              <w:rPr>
                <w:sz w:val="24"/>
              </w:rPr>
            </w:pPr>
            <w:r w:rsidRPr="00C14364">
              <w:rPr>
                <w:sz w:val="24"/>
              </w:rPr>
              <w:t>Tie hair up, remove jumper and put on apron. Wash and thoroughly dry hands. Use anti-bacterial soap.</w:t>
            </w:r>
          </w:p>
        </w:tc>
        <w:tc>
          <w:tcPr>
            <w:tcW w:w="7394" w:type="dxa"/>
          </w:tcPr>
          <w:p w14:paraId="20EFED85" w14:textId="070D7053" w:rsidR="00C14364" w:rsidRPr="00C14364" w:rsidRDefault="00C14364" w:rsidP="00C14364">
            <w:pPr>
              <w:pStyle w:val="FFLBodyText"/>
              <w:rPr>
                <w:sz w:val="24"/>
              </w:rPr>
            </w:pPr>
            <w:r w:rsidRPr="00C14364">
              <w:rPr>
                <w:sz w:val="24"/>
              </w:rPr>
              <w:t>Check temperature of water used and type of soap. Visual check – apron, hair, etc.</w:t>
            </w:r>
          </w:p>
        </w:tc>
      </w:tr>
      <w:tr w:rsidR="00C14364" w14:paraId="7E095C70" w14:textId="77777777" w:rsidTr="00C14364">
        <w:tc>
          <w:tcPr>
            <w:tcW w:w="7394" w:type="dxa"/>
          </w:tcPr>
          <w:p w14:paraId="2134392D" w14:textId="77777777" w:rsidR="00C14364" w:rsidRPr="00C14364" w:rsidRDefault="00C14364" w:rsidP="00D5521E">
            <w:pPr>
              <w:pStyle w:val="FFLBodyText"/>
              <w:rPr>
                <w:sz w:val="24"/>
              </w:rPr>
            </w:pPr>
          </w:p>
        </w:tc>
        <w:tc>
          <w:tcPr>
            <w:tcW w:w="7394" w:type="dxa"/>
          </w:tcPr>
          <w:p w14:paraId="299ACEAF" w14:textId="77777777" w:rsidR="00C14364" w:rsidRDefault="00C14364" w:rsidP="00D5521E">
            <w:pPr>
              <w:pStyle w:val="FFLBodyText"/>
              <w:rPr>
                <w:sz w:val="24"/>
              </w:rPr>
            </w:pPr>
          </w:p>
          <w:p w14:paraId="6B823A74" w14:textId="77777777" w:rsidR="00C14364" w:rsidRPr="00C14364" w:rsidRDefault="00C14364" w:rsidP="00D5521E">
            <w:pPr>
              <w:pStyle w:val="FFLBodyText"/>
              <w:rPr>
                <w:sz w:val="24"/>
              </w:rPr>
            </w:pPr>
          </w:p>
        </w:tc>
      </w:tr>
      <w:tr w:rsidR="00C14364" w14:paraId="17B43083" w14:textId="77777777" w:rsidTr="00C14364">
        <w:tc>
          <w:tcPr>
            <w:tcW w:w="7394" w:type="dxa"/>
          </w:tcPr>
          <w:p w14:paraId="482C2EE5" w14:textId="77777777" w:rsidR="00C14364" w:rsidRPr="00C14364" w:rsidRDefault="00C14364" w:rsidP="00D5521E">
            <w:pPr>
              <w:pStyle w:val="FFLBodyText"/>
              <w:rPr>
                <w:sz w:val="24"/>
              </w:rPr>
            </w:pPr>
          </w:p>
        </w:tc>
        <w:tc>
          <w:tcPr>
            <w:tcW w:w="7394" w:type="dxa"/>
          </w:tcPr>
          <w:p w14:paraId="32F7E1B2" w14:textId="77777777" w:rsidR="00C14364" w:rsidRDefault="00C14364" w:rsidP="00D5521E">
            <w:pPr>
              <w:pStyle w:val="FFLBodyText"/>
              <w:rPr>
                <w:sz w:val="24"/>
              </w:rPr>
            </w:pPr>
          </w:p>
          <w:p w14:paraId="620FEAEB" w14:textId="77777777" w:rsidR="00C14364" w:rsidRPr="00C14364" w:rsidRDefault="00C14364" w:rsidP="00D5521E">
            <w:pPr>
              <w:pStyle w:val="FFLBodyText"/>
              <w:rPr>
                <w:sz w:val="24"/>
              </w:rPr>
            </w:pPr>
          </w:p>
        </w:tc>
      </w:tr>
      <w:tr w:rsidR="00C14364" w14:paraId="62C44AEF" w14:textId="77777777" w:rsidTr="00C14364">
        <w:tc>
          <w:tcPr>
            <w:tcW w:w="7394" w:type="dxa"/>
          </w:tcPr>
          <w:p w14:paraId="76B5BDB8" w14:textId="77777777" w:rsidR="00C14364" w:rsidRPr="00C14364" w:rsidRDefault="00C14364" w:rsidP="00D5521E">
            <w:pPr>
              <w:pStyle w:val="FFLBodyText"/>
              <w:rPr>
                <w:sz w:val="24"/>
              </w:rPr>
            </w:pPr>
          </w:p>
        </w:tc>
        <w:tc>
          <w:tcPr>
            <w:tcW w:w="7394" w:type="dxa"/>
          </w:tcPr>
          <w:p w14:paraId="6A9A467F" w14:textId="77777777" w:rsidR="00C14364" w:rsidRDefault="00C14364" w:rsidP="00D5521E">
            <w:pPr>
              <w:pStyle w:val="FFLBodyText"/>
              <w:rPr>
                <w:sz w:val="24"/>
              </w:rPr>
            </w:pPr>
          </w:p>
          <w:p w14:paraId="353C3B86" w14:textId="77777777" w:rsidR="00C14364" w:rsidRPr="00C14364" w:rsidRDefault="00C14364" w:rsidP="00D5521E">
            <w:pPr>
              <w:pStyle w:val="FFLBodyText"/>
              <w:rPr>
                <w:sz w:val="24"/>
              </w:rPr>
            </w:pPr>
          </w:p>
        </w:tc>
      </w:tr>
      <w:tr w:rsidR="00C14364" w14:paraId="4BC444E9" w14:textId="77777777" w:rsidTr="00C14364">
        <w:tc>
          <w:tcPr>
            <w:tcW w:w="7394" w:type="dxa"/>
          </w:tcPr>
          <w:p w14:paraId="1F7BA910" w14:textId="77777777" w:rsidR="00C14364" w:rsidRPr="00C14364" w:rsidRDefault="00C14364" w:rsidP="00D5521E">
            <w:pPr>
              <w:pStyle w:val="FFLBodyText"/>
              <w:rPr>
                <w:sz w:val="24"/>
              </w:rPr>
            </w:pPr>
          </w:p>
        </w:tc>
        <w:tc>
          <w:tcPr>
            <w:tcW w:w="7394" w:type="dxa"/>
          </w:tcPr>
          <w:p w14:paraId="3B8F785D" w14:textId="77777777" w:rsidR="00C14364" w:rsidRDefault="00C14364" w:rsidP="00D5521E">
            <w:pPr>
              <w:pStyle w:val="FFLBodyText"/>
              <w:rPr>
                <w:sz w:val="24"/>
              </w:rPr>
            </w:pPr>
          </w:p>
          <w:p w14:paraId="6611966A" w14:textId="77777777" w:rsidR="00C14364" w:rsidRPr="00C14364" w:rsidRDefault="00C14364" w:rsidP="00D5521E">
            <w:pPr>
              <w:pStyle w:val="FFLBodyText"/>
              <w:rPr>
                <w:sz w:val="24"/>
              </w:rPr>
            </w:pPr>
          </w:p>
        </w:tc>
      </w:tr>
      <w:tr w:rsidR="00C14364" w:rsidRPr="00C14364" w14:paraId="5309C26B" w14:textId="77777777" w:rsidTr="00C14364">
        <w:tc>
          <w:tcPr>
            <w:tcW w:w="7394" w:type="dxa"/>
          </w:tcPr>
          <w:p w14:paraId="31D85127" w14:textId="77777777" w:rsidR="00C14364" w:rsidRPr="00C14364" w:rsidRDefault="00C14364" w:rsidP="00D47416">
            <w:pPr>
              <w:pStyle w:val="FFLBodyText"/>
              <w:rPr>
                <w:sz w:val="24"/>
              </w:rPr>
            </w:pPr>
          </w:p>
        </w:tc>
        <w:tc>
          <w:tcPr>
            <w:tcW w:w="7394" w:type="dxa"/>
          </w:tcPr>
          <w:p w14:paraId="52AE0B26" w14:textId="77777777" w:rsidR="00C14364" w:rsidRDefault="00C14364" w:rsidP="00D47416">
            <w:pPr>
              <w:pStyle w:val="FFLBodyText"/>
              <w:rPr>
                <w:sz w:val="24"/>
              </w:rPr>
            </w:pPr>
          </w:p>
          <w:p w14:paraId="79EEA3AB" w14:textId="77777777" w:rsidR="00C14364" w:rsidRPr="00C14364" w:rsidRDefault="00C14364" w:rsidP="00D47416">
            <w:pPr>
              <w:pStyle w:val="FFLBodyText"/>
              <w:rPr>
                <w:sz w:val="24"/>
              </w:rPr>
            </w:pPr>
          </w:p>
        </w:tc>
      </w:tr>
      <w:tr w:rsidR="00C14364" w:rsidRPr="00C14364" w14:paraId="0394C684" w14:textId="77777777" w:rsidTr="00C14364">
        <w:tc>
          <w:tcPr>
            <w:tcW w:w="7394" w:type="dxa"/>
          </w:tcPr>
          <w:p w14:paraId="387460E8" w14:textId="77777777" w:rsidR="00C14364" w:rsidRPr="00C14364" w:rsidRDefault="00C14364" w:rsidP="00D47416">
            <w:pPr>
              <w:pStyle w:val="FFLBodyText"/>
              <w:rPr>
                <w:sz w:val="24"/>
              </w:rPr>
            </w:pPr>
          </w:p>
        </w:tc>
        <w:tc>
          <w:tcPr>
            <w:tcW w:w="7394" w:type="dxa"/>
          </w:tcPr>
          <w:p w14:paraId="63B67C8C" w14:textId="77777777" w:rsidR="00C14364" w:rsidRDefault="00C14364" w:rsidP="00D47416">
            <w:pPr>
              <w:pStyle w:val="FFLBodyText"/>
              <w:rPr>
                <w:sz w:val="24"/>
              </w:rPr>
            </w:pPr>
          </w:p>
          <w:p w14:paraId="6AD4DFA6" w14:textId="77777777" w:rsidR="00C14364" w:rsidRPr="00C14364" w:rsidRDefault="00C14364" w:rsidP="00D47416">
            <w:pPr>
              <w:pStyle w:val="FFLBodyText"/>
              <w:rPr>
                <w:sz w:val="24"/>
              </w:rPr>
            </w:pPr>
          </w:p>
        </w:tc>
      </w:tr>
      <w:tr w:rsidR="00C14364" w:rsidRPr="00C14364" w14:paraId="5085C607" w14:textId="77777777" w:rsidTr="00C14364">
        <w:tc>
          <w:tcPr>
            <w:tcW w:w="7394" w:type="dxa"/>
          </w:tcPr>
          <w:p w14:paraId="7D9055F2" w14:textId="77777777" w:rsidR="00C14364" w:rsidRPr="00C14364" w:rsidRDefault="00C14364" w:rsidP="00D47416">
            <w:pPr>
              <w:pStyle w:val="FFLBodyText"/>
              <w:rPr>
                <w:sz w:val="24"/>
              </w:rPr>
            </w:pPr>
          </w:p>
        </w:tc>
        <w:tc>
          <w:tcPr>
            <w:tcW w:w="7394" w:type="dxa"/>
          </w:tcPr>
          <w:p w14:paraId="253E1442" w14:textId="77777777" w:rsidR="00C14364" w:rsidRDefault="00C14364" w:rsidP="00D47416">
            <w:pPr>
              <w:pStyle w:val="FFLBodyText"/>
              <w:rPr>
                <w:sz w:val="24"/>
              </w:rPr>
            </w:pPr>
          </w:p>
          <w:p w14:paraId="599BFEAB" w14:textId="77777777" w:rsidR="00C14364" w:rsidRPr="00C14364" w:rsidRDefault="00C14364" w:rsidP="00D47416">
            <w:pPr>
              <w:pStyle w:val="FFLBodyText"/>
              <w:rPr>
                <w:sz w:val="24"/>
              </w:rPr>
            </w:pPr>
          </w:p>
        </w:tc>
      </w:tr>
      <w:tr w:rsidR="00C14364" w:rsidRPr="00C14364" w14:paraId="5066256C" w14:textId="77777777" w:rsidTr="00C14364">
        <w:tc>
          <w:tcPr>
            <w:tcW w:w="7394" w:type="dxa"/>
          </w:tcPr>
          <w:p w14:paraId="370AE791" w14:textId="77777777" w:rsidR="00C14364" w:rsidRPr="00C14364" w:rsidRDefault="00C14364" w:rsidP="00D47416">
            <w:pPr>
              <w:pStyle w:val="FFLBodyText"/>
              <w:rPr>
                <w:sz w:val="24"/>
              </w:rPr>
            </w:pPr>
          </w:p>
        </w:tc>
        <w:tc>
          <w:tcPr>
            <w:tcW w:w="7394" w:type="dxa"/>
          </w:tcPr>
          <w:p w14:paraId="3862642B" w14:textId="77777777" w:rsidR="00C14364" w:rsidRDefault="00C14364" w:rsidP="00D47416">
            <w:pPr>
              <w:pStyle w:val="FFLBodyText"/>
              <w:rPr>
                <w:sz w:val="24"/>
              </w:rPr>
            </w:pPr>
          </w:p>
          <w:p w14:paraId="31A98BD5" w14:textId="77777777" w:rsidR="00C14364" w:rsidRPr="00C14364" w:rsidRDefault="00C14364" w:rsidP="00D47416">
            <w:pPr>
              <w:pStyle w:val="FFLBodyText"/>
              <w:rPr>
                <w:sz w:val="24"/>
              </w:rPr>
            </w:pPr>
          </w:p>
        </w:tc>
      </w:tr>
      <w:tr w:rsidR="00C14364" w:rsidRPr="00C14364" w14:paraId="00234F0D" w14:textId="77777777" w:rsidTr="00C14364">
        <w:tc>
          <w:tcPr>
            <w:tcW w:w="7394" w:type="dxa"/>
          </w:tcPr>
          <w:p w14:paraId="35CC22BC" w14:textId="77777777" w:rsidR="00C14364" w:rsidRPr="00C14364" w:rsidRDefault="00C14364" w:rsidP="00D47416">
            <w:pPr>
              <w:pStyle w:val="FFLBodyText"/>
              <w:rPr>
                <w:sz w:val="24"/>
              </w:rPr>
            </w:pPr>
          </w:p>
        </w:tc>
        <w:tc>
          <w:tcPr>
            <w:tcW w:w="7394" w:type="dxa"/>
          </w:tcPr>
          <w:p w14:paraId="735D65D4" w14:textId="77777777" w:rsidR="00C14364" w:rsidRDefault="00C14364" w:rsidP="00D47416">
            <w:pPr>
              <w:pStyle w:val="FFLBodyText"/>
              <w:rPr>
                <w:sz w:val="24"/>
              </w:rPr>
            </w:pPr>
          </w:p>
          <w:p w14:paraId="6118668E" w14:textId="77777777" w:rsidR="00C14364" w:rsidRPr="00C14364" w:rsidRDefault="00C14364" w:rsidP="00D47416">
            <w:pPr>
              <w:pStyle w:val="FFLBodyText"/>
              <w:rPr>
                <w:sz w:val="24"/>
              </w:rPr>
            </w:pPr>
          </w:p>
        </w:tc>
      </w:tr>
    </w:tbl>
    <w:p w14:paraId="4736CD16" w14:textId="77777777" w:rsidR="00C14364" w:rsidRPr="00A26567" w:rsidRDefault="00C14364" w:rsidP="00D5521E">
      <w:pPr>
        <w:pStyle w:val="FFLBodyText"/>
        <w:rPr>
          <w:sz w:val="24"/>
        </w:rPr>
      </w:pPr>
    </w:p>
    <w:sectPr w:rsidR="00C14364" w:rsidRPr="00A26567" w:rsidSect="00372850">
      <w:headerReference w:type="default" r:id="rId8"/>
      <w:footerReference w:type="default" r:id="rId9"/>
      <w:headerReference w:type="first" r:id="rId10"/>
      <w:footerReference w:type="first" r:id="rId11"/>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0B392" w14:textId="77777777" w:rsidR="001F207E" w:rsidRDefault="001F207E" w:rsidP="00D5426B">
      <w:r>
        <w:separator/>
      </w:r>
    </w:p>
  </w:endnote>
  <w:endnote w:type="continuationSeparator" w:id="0">
    <w:p w14:paraId="19926510" w14:textId="77777777" w:rsidR="001F207E" w:rsidRDefault="001F207E"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762253"/>
      <w:docPartObj>
        <w:docPartGallery w:val="Page Numbers (Bottom of Page)"/>
        <w:docPartUnique/>
      </w:docPartObj>
    </w:sdtPr>
    <w:sdtEndPr>
      <w:rPr>
        <w:noProof/>
      </w:rPr>
    </w:sdtEndPr>
    <w:sdtContent>
      <w:p w14:paraId="6C835C24" w14:textId="6F3EA77D"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" filled="f" stroked="f">
                  <v:textbox inset="0,0,0,0">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C14364">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1F13BB12"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A26567">
                            <w:rPr>
                              <w:rFonts w:ascii="Arial" w:hAnsi="Arial" w:cs="Arial"/>
                              <w:color w:val="000000" w:themeColor="text1"/>
                              <w:sz w:val="20"/>
                              <w:szCs w:val="20"/>
                            </w:rPr>
                            <w:t xml:space="preserve"> – a fact of life 20</w:t>
                          </w:r>
                          <w:r w:rsidR="00DB7692">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" filled="f" stroked="f">
              <v:textbox inset="0,0,0,0">
                <w:txbxContent>
                  <w:p w14:paraId="0CDA6022" w14:textId="1F13BB12"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A26567">
                      <w:rPr>
                        <w:rFonts w:ascii="Arial" w:hAnsi="Arial" w:cs="Arial"/>
                        <w:color w:val="000000" w:themeColor="text1"/>
                        <w:sz w:val="20"/>
                        <w:szCs w:val="20"/>
                      </w:rPr>
                      <w:t xml:space="preserve"> – a fact of life 20</w:t>
                    </w:r>
                    <w:r w:rsidR="00DB7692">
                      <w:rPr>
                        <w:rFonts w:ascii="Arial" w:hAnsi="Arial" w:cs="Arial"/>
                        <w:color w:val="000000" w:themeColor="text1"/>
                        <w:sz w:val="20"/>
                        <w:szCs w:val="20"/>
                      </w:rPr>
                      <w:t>24</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C8770" w14:textId="77777777" w:rsidR="001F207E" w:rsidRDefault="001F207E" w:rsidP="00D5426B">
      <w:r>
        <w:separator/>
      </w:r>
    </w:p>
  </w:footnote>
  <w:footnote w:type="continuationSeparator" w:id="0">
    <w:p w14:paraId="70DB1242" w14:textId="77777777" w:rsidR="001F207E" w:rsidRDefault="001F207E"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65A61643">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611DF" w14:textId="36CE9ACE" w:rsidR="00D5426B" w:rsidRDefault="00464A8E">
    <w:pPr>
      <w:pStyle w:val="Header"/>
    </w:pPr>
    <w:r w:rsidRPr="008B3569">
      <w:rPr>
        <w:rFonts w:ascii="Arial" w:hAnsi="Arial" w:cs="Arial"/>
        <w:color w:val="808080" w:themeColor="background1" w:themeShade="80"/>
        <w:sz w:val="22"/>
      </w:rPr>
      <w:t>N</w:t>
    </w:r>
    <w:r>
      <w:rPr>
        <w:rFonts w:ascii="Arial" w:hAnsi="Arial" w:cs="Arial"/>
        <w:color w:val="808080" w:themeColor="background1" w:themeShade="80"/>
        <w:sz w:val="22"/>
      </w:rPr>
      <w:t>ame:</w:t>
    </w:r>
    <w:r>
      <w:rPr>
        <w:rFonts w:ascii="Arial" w:hAnsi="Arial" w:cs="Arial"/>
        <w:color w:val="808080" w:themeColor="background1" w:themeShade="80"/>
        <w:sz w:val="22"/>
      </w:rPr>
      <w:tab/>
      <w:t xml:space="preserve">                                                                                                                     </w:t>
    </w:r>
    <w:r w:rsidRPr="008B3569">
      <w:rPr>
        <w:rFonts w:ascii="Arial" w:hAnsi="Arial" w:cs="Arial"/>
        <w:color w:val="808080" w:themeColor="background1" w:themeShade="80"/>
        <w:sz w:val="22"/>
      </w:rPr>
      <w:t>Date</w:t>
    </w:r>
    <w:r>
      <w:rPr>
        <w:rFonts w:ascii="Arial" w:hAnsi="Arial" w:cs="Arial"/>
        <w:color w:val="808080" w:themeColor="background1" w:themeShade="80"/>
        <w:sz w:val="22"/>
      </w:rPr>
      <w:t>:</w:t>
    </w:r>
    <w:r>
      <w:rPr>
        <w:rFonts w:hint="eastAsia"/>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5008EED5">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547473">
    <w:abstractNumId w:val="1"/>
  </w:num>
  <w:num w:numId="2" w16cid:durableId="2117170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09B"/>
    <w:rsid w:val="00010F58"/>
    <w:rsid w:val="001F207E"/>
    <w:rsid w:val="002D73D0"/>
    <w:rsid w:val="002E4C61"/>
    <w:rsid w:val="00340A6B"/>
    <w:rsid w:val="00343EF2"/>
    <w:rsid w:val="00372850"/>
    <w:rsid w:val="003930DC"/>
    <w:rsid w:val="00397F11"/>
    <w:rsid w:val="003D111E"/>
    <w:rsid w:val="00403ED4"/>
    <w:rsid w:val="00464A8E"/>
    <w:rsid w:val="004B2946"/>
    <w:rsid w:val="00522218"/>
    <w:rsid w:val="00562087"/>
    <w:rsid w:val="00567405"/>
    <w:rsid w:val="00570CFB"/>
    <w:rsid w:val="005C5295"/>
    <w:rsid w:val="006507CA"/>
    <w:rsid w:val="00780C4B"/>
    <w:rsid w:val="00784200"/>
    <w:rsid w:val="007C58CE"/>
    <w:rsid w:val="0083309F"/>
    <w:rsid w:val="0084009B"/>
    <w:rsid w:val="008B50BA"/>
    <w:rsid w:val="008C4C89"/>
    <w:rsid w:val="00950E2A"/>
    <w:rsid w:val="009A2FB7"/>
    <w:rsid w:val="009D20D6"/>
    <w:rsid w:val="00A26567"/>
    <w:rsid w:val="00A6418C"/>
    <w:rsid w:val="00AB1EA0"/>
    <w:rsid w:val="00AE47BA"/>
    <w:rsid w:val="00B6645B"/>
    <w:rsid w:val="00BA071F"/>
    <w:rsid w:val="00BD4D82"/>
    <w:rsid w:val="00C05AAC"/>
    <w:rsid w:val="00C14364"/>
    <w:rsid w:val="00C73663"/>
    <w:rsid w:val="00CA0ECA"/>
    <w:rsid w:val="00D25EA6"/>
    <w:rsid w:val="00D32385"/>
    <w:rsid w:val="00D36C1F"/>
    <w:rsid w:val="00D42DF2"/>
    <w:rsid w:val="00D5426B"/>
    <w:rsid w:val="00D5521E"/>
    <w:rsid w:val="00D9514F"/>
    <w:rsid w:val="00DB424D"/>
    <w:rsid w:val="00DB7692"/>
    <w:rsid w:val="00E52C8D"/>
    <w:rsid w:val="00E75A0A"/>
    <w:rsid w:val="00E842AF"/>
    <w:rsid w:val="00F072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49A5BDE"/>
  <w14:defaultImageDpi w14:val="300"/>
  <w15:docId w15:val="{3CF1BC41-5059-4986-9336-494E389F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C73663"/>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table" w:styleId="TableGrid">
    <w:name w:val="Table Grid"/>
    <w:basedOn w:val="TableNormal"/>
    <w:uiPriority w:val="59"/>
    <w:rsid w:val="00C14364"/>
    <w:rPr>
      <w:rFonts w:eastAsia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974290615">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4F401B-168D-40E1-BF84-F16B1379FA80}">
  <ds:schemaRefs>
    <ds:schemaRef ds:uri="http://schemas.openxmlformats.org/officeDocument/2006/bibliography"/>
  </ds:schemaRefs>
</ds:datastoreItem>
</file>

<file path=customXml/itemProps2.xml><?xml version="1.0" encoding="utf-8"?>
<ds:datastoreItem xmlns:ds="http://schemas.openxmlformats.org/officeDocument/2006/customXml" ds:itemID="{A0B1B7D6-27F5-4A8B-BEE2-9BE38050F850}"/>
</file>

<file path=customXml/itemProps3.xml><?xml version="1.0" encoding="utf-8"?>
<ds:datastoreItem xmlns:ds="http://schemas.openxmlformats.org/officeDocument/2006/customXml" ds:itemID="{DFBCCA70-C559-4558-A9D3-0E0DC1069AA2}"/>
</file>

<file path=customXml/itemProps4.xml><?xml version="1.0" encoding="utf-8"?>
<ds:datastoreItem xmlns:ds="http://schemas.openxmlformats.org/officeDocument/2006/customXml" ds:itemID="{2723F948-6C31-4673-BF33-7FAF6F5283F1}"/>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4</cp:revision>
  <dcterms:created xsi:type="dcterms:W3CDTF">2019-04-17T13:10:00Z</dcterms:created>
  <dcterms:modified xsi:type="dcterms:W3CDTF">2024-05-21T12:40:00Z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